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43" w:rsidRDefault="000D0643" w:rsidP="000D0643">
      <w:pPr>
        <w:jc w:val="center"/>
        <w:rPr>
          <w:rFonts w:ascii="Times New Roman" w:hAnsi="Times New Roman"/>
          <w:b/>
          <w:sz w:val="24"/>
          <w:szCs w:val="24"/>
        </w:rPr>
      </w:pPr>
    </w:p>
    <w:p w:rsidR="000D0643" w:rsidRDefault="000D0643" w:rsidP="000D0643">
      <w:pPr>
        <w:jc w:val="center"/>
        <w:rPr>
          <w:rFonts w:ascii="Times New Roman" w:hAnsi="Times New Roman"/>
          <w:b/>
          <w:sz w:val="24"/>
          <w:szCs w:val="24"/>
        </w:rPr>
      </w:pPr>
    </w:p>
    <w:p w:rsidR="000D0643" w:rsidRDefault="000D0643" w:rsidP="000D0643">
      <w:pPr>
        <w:jc w:val="center"/>
        <w:rPr>
          <w:rFonts w:ascii="Times New Roman" w:hAnsi="Times New Roman"/>
          <w:b/>
          <w:sz w:val="24"/>
          <w:szCs w:val="24"/>
        </w:rPr>
      </w:pPr>
    </w:p>
    <w:p w:rsidR="000D0643" w:rsidRPr="00CB310F" w:rsidRDefault="000D0643" w:rsidP="000D0643">
      <w:pPr>
        <w:jc w:val="center"/>
        <w:rPr>
          <w:rFonts w:ascii="Times New Roman" w:hAnsi="Times New Roman"/>
          <w:sz w:val="36"/>
          <w:szCs w:val="36"/>
        </w:rPr>
      </w:pPr>
      <w:r w:rsidRPr="00CB310F">
        <w:rPr>
          <w:rFonts w:ascii="Times New Roman" w:hAnsi="Times New Roman"/>
          <w:b/>
          <w:sz w:val="36"/>
          <w:szCs w:val="36"/>
        </w:rPr>
        <w:t>The Collision of Institutional Power and Constitutional Obligations: The Use of Blue Slips in the Judicial Confirmation Process</w:t>
      </w:r>
    </w:p>
    <w:p w:rsidR="000D0643" w:rsidRDefault="000D0643" w:rsidP="000D0643">
      <w:pPr>
        <w:spacing w:before="100" w:beforeAutospacing="1" w:after="100" w:afterAutospacing="1"/>
        <w:contextualSpacing/>
        <w:jc w:val="center"/>
        <w:rPr>
          <w:rFonts w:ascii="Times New Roman" w:hAnsi="Times New Roman"/>
        </w:rPr>
      </w:pPr>
    </w:p>
    <w:p w:rsidR="000D0643" w:rsidRDefault="000D0643" w:rsidP="000D0643">
      <w:pPr>
        <w:spacing w:before="100" w:beforeAutospacing="1" w:after="100" w:afterAutospacing="1"/>
        <w:contextualSpacing/>
        <w:jc w:val="center"/>
        <w:rPr>
          <w:rFonts w:ascii="Times New Roman" w:hAnsi="Times New Roman"/>
        </w:rPr>
      </w:pPr>
    </w:p>
    <w:p w:rsidR="000D0643" w:rsidRDefault="000D0643" w:rsidP="000D0643">
      <w:pPr>
        <w:spacing w:before="100" w:beforeAutospacing="1" w:after="100" w:afterAutospacing="1"/>
        <w:contextualSpacing/>
        <w:jc w:val="center"/>
        <w:rPr>
          <w:rFonts w:ascii="Times New Roman" w:hAnsi="Times New Roman"/>
        </w:rPr>
      </w:pPr>
    </w:p>
    <w:p w:rsidR="000D0643" w:rsidRDefault="000D0643" w:rsidP="000D0643">
      <w:pPr>
        <w:spacing w:before="100" w:beforeAutospacing="1" w:after="100" w:afterAutospacing="1"/>
        <w:contextualSpacing/>
        <w:jc w:val="center"/>
        <w:rPr>
          <w:rFonts w:ascii="Times New Roman" w:hAnsi="Times New Roman"/>
        </w:rPr>
      </w:pPr>
    </w:p>
    <w:p w:rsidR="000D0643" w:rsidRDefault="000D0643" w:rsidP="000D0643">
      <w:pPr>
        <w:spacing w:before="100" w:beforeAutospacing="1" w:after="100" w:afterAutospacing="1"/>
        <w:contextualSpacing/>
        <w:jc w:val="center"/>
        <w:rPr>
          <w:rFonts w:ascii="Times New Roman" w:hAnsi="Times New Roman"/>
        </w:rPr>
      </w:pPr>
    </w:p>
    <w:p w:rsidR="000D0643" w:rsidRPr="00CB310F" w:rsidRDefault="000D0643" w:rsidP="000D0643">
      <w:pPr>
        <w:spacing w:before="100" w:beforeAutospacing="1" w:after="100" w:afterAutospacing="1"/>
        <w:contextualSpacing/>
        <w:jc w:val="center"/>
        <w:rPr>
          <w:rFonts w:ascii="Times New Roman" w:hAnsi="Times New Roman"/>
          <w:sz w:val="26"/>
          <w:szCs w:val="26"/>
        </w:rPr>
      </w:pPr>
      <w:r w:rsidRPr="00CB310F">
        <w:rPr>
          <w:rFonts w:ascii="Times New Roman" w:hAnsi="Times New Roman"/>
          <w:b/>
          <w:sz w:val="30"/>
          <w:szCs w:val="30"/>
        </w:rPr>
        <w:t>Ryan C. Black</w:t>
      </w:r>
      <w:r w:rsidRPr="00CB310F">
        <w:rPr>
          <w:rFonts w:ascii="Times New Roman" w:hAnsi="Times New Roman"/>
          <w:sz w:val="30"/>
          <w:szCs w:val="30"/>
        </w:rPr>
        <w:br/>
      </w:r>
      <w:r w:rsidRPr="00CB310F">
        <w:rPr>
          <w:rFonts w:ascii="Times New Roman" w:hAnsi="Times New Roman"/>
          <w:i/>
          <w:sz w:val="26"/>
          <w:szCs w:val="26"/>
        </w:rPr>
        <w:t>Michigan State University</w:t>
      </w:r>
      <w:r w:rsidRPr="00CB310F">
        <w:rPr>
          <w:rFonts w:ascii="Times New Roman" w:hAnsi="Times New Roman"/>
          <w:i/>
          <w:sz w:val="26"/>
          <w:szCs w:val="26"/>
        </w:rPr>
        <w:br/>
      </w:r>
    </w:p>
    <w:p w:rsidR="000D0643" w:rsidRPr="00CB310F" w:rsidRDefault="000D0643" w:rsidP="000D0643">
      <w:pPr>
        <w:spacing w:before="100" w:beforeAutospacing="1" w:after="100" w:afterAutospacing="1"/>
        <w:contextualSpacing/>
        <w:jc w:val="center"/>
        <w:rPr>
          <w:rFonts w:ascii="Times New Roman" w:hAnsi="Times New Roman"/>
          <w:sz w:val="30"/>
          <w:szCs w:val="30"/>
        </w:rPr>
      </w:pPr>
    </w:p>
    <w:p w:rsidR="000D0643" w:rsidRPr="00CB310F" w:rsidRDefault="000D0643" w:rsidP="000D0643">
      <w:pPr>
        <w:spacing w:after="0"/>
        <w:jc w:val="center"/>
        <w:rPr>
          <w:rFonts w:ascii="Times New Roman" w:hAnsi="Times New Roman"/>
          <w:b/>
          <w:sz w:val="30"/>
          <w:szCs w:val="30"/>
        </w:rPr>
      </w:pPr>
      <w:r w:rsidRPr="00CB310F">
        <w:rPr>
          <w:rFonts w:ascii="Times New Roman" w:hAnsi="Times New Roman"/>
          <w:b/>
          <w:sz w:val="30"/>
          <w:szCs w:val="30"/>
        </w:rPr>
        <w:t>Ryan J. Owens</w:t>
      </w:r>
    </w:p>
    <w:p w:rsidR="000D0643" w:rsidRPr="00CB310F" w:rsidRDefault="000D0643" w:rsidP="000D0643">
      <w:pPr>
        <w:spacing w:after="0"/>
        <w:jc w:val="center"/>
        <w:rPr>
          <w:rFonts w:ascii="Times New Roman" w:hAnsi="Times New Roman"/>
          <w:i/>
          <w:sz w:val="26"/>
          <w:szCs w:val="26"/>
        </w:rPr>
      </w:pPr>
      <w:r w:rsidRPr="00CB310F">
        <w:rPr>
          <w:rFonts w:ascii="Times New Roman" w:hAnsi="Times New Roman"/>
          <w:i/>
          <w:sz w:val="26"/>
          <w:szCs w:val="26"/>
        </w:rPr>
        <w:t>University of Wisconsin</w:t>
      </w:r>
    </w:p>
    <w:p w:rsidR="000D0643" w:rsidRDefault="000D0643" w:rsidP="000D0643">
      <w:pPr>
        <w:jc w:val="center"/>
        <w:rPr>
          <w:rFonts w:ascii="Times New Roman" w:hAnsi="Times New Roman"/>
          <w:sz w:val="30"/>
          <w:szCs w:val="30"/>
        </w:rPr>
      </w:pPr>
    </w:p>
    <w:p w:rsidR="000D0643" w:rsidRPr="00CB310F" w:rsidRDefault="000D0643" w:rsidP="000D0643">
      <w:pPr>
        <w:jc w:val="center"/>
        <w:rPr>
          <w:rFonts w:ascii="Times New Roman" w:hAnsi="Times New Roman"/>
          <w:color w:val="0000FF" w:themeColor="hyperlink"/>
          <w:sz w:val="30"/>
          <w:szCs w:val="30"/>
          <w:u w:val="single"/>
        </w:rPr>
      </w:pPr>
      <w:r w:rsidRPr="00CB310F">
        <w:rPr>
          <w:rFonts w:ascii="Times New Roman" w:hAnsi="Times New Roman"/>
          <w:b/>
          <w:sz w:val="30"/>
          <w:szCs w:val="30"/>
        </w:rPr>
        <w:t>Anthony J. Madonna</w:t>
      </w:r>
      <w:r w:rsidRPr="00CB310F">
        <w:rPr>
          <w:rFonts w:ascii="Times New Roman" w:hAnsi="Times New Roman"/>
          <w:sz w:val="30"/>
          <w:szCs w:val="30"/>
        </w:rPr>
        <w:br/>
      </w:r>
      <w:r w:rsidRPr="00CB310F">
        <w:rPr>
          <w:rFonts w:ascii="Times New Roman" w:hAnsi="Times New Roman"/>
          <w:i/>
          <w:sz w:val="26"/>
          <w:szCs w:val="26"/>
        </w:rPr>
        <w:t>University of Georgia</w:t>
      </w:r>
      <w:r w:rsidRPr="00CB310F">
        <w:rPr>
          <w:rFonts w:ascii="Times New Roman" w:hAnsi="Times New Roman"/>
          <w:i/>
          <w:sz w:val="26"/>
          <w:szCs w:val="26"/>
        </w:rPr>
        <w:br/>
      </w:r>
    </w:p>
    <w:p w:rsidR="000D0643" w:rsidRDefault="000D0643" w:rsidP="000D0643">
      <w:pPr>
        <w:rPr>
          <w:rFonts w:ascii="Times New Roman" w:hAnsi="Times New Roman"/>
          <w:sz w:val="20"/>
          <w:szCs w:val="20"/>
        </w:rPr>
      </w:pPr>
    </w:p>
    <w:p w:rsidR="000D0643" w:rsidRDefault="000D0643" w:rsidP="000D0643">
      <w:pPr>
        <w:rPr>
          <w:rFonts w:ascii="Times New Roman" w:hAnsi="Times New Roman"/>
          <w:sz w:val="20"/>
          <w:szCs w:val="20"/>
        </w:rPr>
      </w:pPr>
    </w:p>
    <w:p w:rsidR="000D0643" w:rsidRDefault="000D0643" w:rsidP="000D0643">
      <w:pPr>
        <w:rPr>
          <w:rFonts w:ascii="Times New Roman" w:hAnsi="Times New Roman"/>
          <w:sz w:val="20"/>
          <w:szCs w:val="20"/>
        </w:rPr>
      </w:pPr>
    </w:p>
    <w:p w:rsidR="000D0643" w:rsidRDefault="000D0643" w:rsidP="000D0643">
      <w:pPr>
        <w:rPr>
          <w:rFonts w:ascii="Times New Roman" w:hAnsi="Times New Roman"/>
          <w:sz w:val="20"/>
          <w:szCs w:val="20"/>
        </w:rPr>
      </w:pPr>
    </w:p>
    <w:p w:rsidR="000D0643" w:rsidRDefault="000D0643" w:rsidP="000D0643">
      <w:pPr>
        <w:rPr>
          <w:rFonts w:ascii="Times New Roman" w:hAnsi="Times New Roman"/>
          <w:sz w:val="20"/>
          <w:szCs w:val="20"/>
        </w:rPr>
      </w:pPr>
    </w:p>
    <w:p w:rsidR="000D0643" w:rsidRDefault="000D0643" w:rsidP="000D0643">
      <w:pPr>
        <w:rPr>
          <w:rFonts w:ascii="Times New Roman" w:hAnsi="Times New Roman"/>
          <w:sz w:val="20"/>
          <w:szCs w:val="20"/>
        </w:rPr>
      </w:pPr>
    </w:p>
    <w:p w:rsidR="000D0643" w:rsidRDefault="000D0643" w:rsidP="000D0643">
      <w:pPr>
        <w:spacing w:before="100" w:beforeAutospacing="1" w:after="100" w:afterAutospacing="1"/>
        <w:contextualSpacing/>
        <w:rPr>
          <w:rFonts w:ascii="Times New Roman" w:hAnsi="Times New Roman"/>
          <w:sz w:val="20"/>
          <w:szCs w:val="20"/>
        </w:rPr>
      </w:pPr>
    </w:p>
    <w:p w:rsidR="000D0643" w:rsidRDefault="000D0643" w:rsidP="000D0643">
      <w:pPr>
        <w:spacing w:before="100" w:beforeAutospacing="1" w:after="100" w:afterAutospacing="1"/>
        <w:contextualSpacing/>
        <w:rPr>
          <w:rFonts w:ascii="Times New Roman" w:hAnsi="Times New Roman"/>
          <w:sz w:val="20"/>
          <w:szCs w:val="20"/>
        </w:rPr>
      </w:pPr>
    </w:p>
    <w:p w:rsidR="000D0643" w:rsidRDefault="000D0643" w:rsidP="000D0643">
      <w:pPr>
        <w:spacing w:before="100" w:beforeAutospacing="1" w:after="100" w:afterAutospacing="1"/>
        <w:contextualSpacing/>
        <w:rPr>
          <w:rFonts w:ascii="Times New Roman" w:hAnsi="Times New Roman"/>
          <w:sz w:val="20"/>
          <w:szCs w:val="20"/>
        </w:rPr>
      </w:pPr>
    </w:p>
    <w:p w:rsidR="00A01EA6" w:rsidRDefault="000D0643" w:rsidP="000D0643">
      <w:pPr>
        <w:spacing w:before="100" w:beforeAutospacing="1" w:after="100" w:afterAutospacing="1"/>
        <w:contextualSpacing/>
        <w:rPr>
          <w:rFonts w:ascii="Times New Roman" w:hAnsi="Times New Roman"/>
        </w:rPr>
      </w:pPr>
      <w:r>
        <w:rPr>
          <w:rFonts w:ascii="Times New Roman" w:hAnsi="Times New Roman"/>
          <w:sz w:val="20"/>
          <w:szCs w:val="20"/>
        </w:rPr>
        <w:t xml:space="preserve">The authors would like to thank Mitchell </w:t>
      </w:r>
      <w:r w:rsidRPr="00A01EA6">
        <w:rPr>
          <w:rFonts w:ascii="Times New Roman" w:hAnsi="Times New Roman"/>
          <w:sz w:val="20"/>
          <w:szCs w:val="20"/>
        </w:rPr>
        <w:t>Sollenberger</w:t>
      </w:r>
      <w:r>
        <w:rPr>
          <w:rFonts w:ascii="Times New Roman" w:hAnsi="Times New Roman"/>
          <w:sz w:val="20"/>
          <w:szCs w:val="20"/>
        </w:rPr>
        <w:t xml:space="preserve"> for making his data available.  Additional thanks to Ryan Bakker, Jamie Carson and Richard Vining for helpful comments. </w:t>
      </w:r>
      <w:r w:rsidRPr="00FC026F">
        <w:rPr>
          <w:rFonts w:ascii="Times New Roman" w:hAnsi="Times New Roman"/>
          <w:sz w:val="20"/>
          <w:szCs w:val="20"/>
        </w:rPr>
        <w:t xml:space="preserve">  </w:t>
      </w:r>
    </w:p>
    <w:p w:rsidR="00A01EA6" w:rsidRDefault="00A01EA6" w:rsidP="00A01EA6">
      <w:pPr>
        <w:spacing w:before="100" w:beforeAutospacing="1" w:after="100" w:afterAutospacing="1"/>
        <w:contextualSpacing/>
        <w:jc w:val="center"/>
        <w:rPr>
          <w:rFonts w:ascii="Times New Roman" w:hAnsi="Times New Roman"/>
        </w:rPr>
      </w:pPr>
    </w:p>
    <w:p w:rsidR="00A01EA6" w:rsidRDefault="00A01EA6" w:rsidP="00A01EA6">
      <w:pPr>
        <w:spacing w:before="100" w:beforeAutospacing="1" w:after="100" w:afterAutospacing="1"/>
        <w:contextualSpacing/>
        <w:jc w:val="center"/>
        <w:rPr>
          <w:rFonts w:ascii="Times New Roman" w:hAnsi="Times New Roman"/>
        </w:rPr>
      </w:pPr>
    </w:p>
    <w:p w:rsidR="00A01EA6" w:rsidRDefault="00A01EA6" w:rsidP="00026DA6">
      <w:pPr>
        <w:rPr>
          <w:rFonts w:ascii="Times New Roman" w:hAnsi="Times New Roman"/>
          <w:sz w:val="20"/>
          <w:szCs w:val="20"/>
        </w:rPr>
      </w:pPr>
    </w:p>
    <w:p w:rsidR="00A01EA6" w:rsidRDefault="00A01EA6" w:rsidP="00026DA6">
      <w:pPr>
        <w:rPr>
          <w:rFonts w:ascii="Times New Roman" w:hAnsi="Times New Roman"/>
          <w:sz w:val="20"/>
          <w:szCs w:val="20"/>
        </w:rPr>
      </w:pPr>
    </w:p>
    <w:p w:rsidR="00A01EA6" w:rsidRDefault="00A01EA6" w:rsidP="00A01EA6">
      <w:pPr>
        <w:ind w:left="3600" w:firstLine="720"/>
        <w:rPr>
          <w:rFonts w:ascii="Times New Roman" w:hAnsi="Times New Roman"/>
          <w:b/>
          <w:sz w:val="24"/>
          <w:szCs w:val="24"/>
        </w:rPr>
      </w:pPr>
    </w:p>
    <w:p w:rsidR="00A01EA6" w:rsidRDefault="00A01EA6" w:rsidP="00A01EA6">
      <w:pPr>
        <w:ind w:left="3600" w:firstLine="720"/>
        <w:rPr>
          <w:rFonts w:ascii="Times New Roman" w:hAnsi="Times New Roman"/>
          <w:b/>
          <w:sz w:val="24"/>
          <w:szCs w:val="24"/>
        </w:rPr>
      </w:pPr>
    </w:p>
    <w:p w:rsidR="00A01EA6" w:rsidRDefault="00A01EA6" w:rsidP="00A01EA6">
      <w:pPr>
        <w:ind w:left="3600" w:firstLine="720"/>
        <w:rPr>
          <w:rFonts w:ascii="Times New Roman" w:hAnsi="Times New Roman"/>
          <w:b/>
          <w:sz w:val="24"/>
          <w:szCs w:val="24"/>
        </w:rPr>
      </w:pPr>
    </w:p>
    <w:p w:rsidR="00A01EA6" w:rsidRDefault="00A01EA6" w:rsidP="00A01EA6">
      <w:pPr>
        <w:ind w:left="3600" w:firstLine="720"/>
        <w:rPr>
          <w:rFonts w:ascii="Times New Roman" w:hAnsi="Times New Roman"/>
          <w:b/>
          <w:sz w:val="24"/>
          <w:szCs w:val="24"/>
        </w:rPr>
      </w:pPr>
    </w:p>
    <w:p w:rsidR="00A01EA6" w:rsidRDefault="00A01EA6" w:rsidP="00A01EA6">
      <w:pPr>
        <w:ind w:left="3600" w:firstLine="720"/>
        <w:rPr>
          <w:rFonts w:ascii="Times New Roman" w:hAnsi="Times New Roman"/>
          <w:b/>
          <w:sz w:val="24"/>
          <w:szCs w:val="24"/>
        </w:rPr>
      </w:pPr>
    </w:p>
    <w:p w:rsidR="00A01EA6" w:rsidRDefault="00A01EA6" w:rsidP="00A01EA6">
      <w:pPr>
        <w:ind w:left="3600" w:firstLine="720"/>
        <w:rPr>
          <w:rFonts w:ascii="Times New Roman" w:hAnsi="Times New Roman"/>
          <w:b/>
          <w:sz w:val="24"/>
          <w:szCs w:val="24"/>
        </w:rPr>
      </w:pPr>
      <w:r>
        <w:rPr>
          <w:rFonts w:ascii="Times New Roman" w:hAnsi="Times New Roman"/>
          <w:b/>
          <w:sz w:val="24"/>
          <w:szCs w:val="24"/>
        </w:rPr>
        <w:t>Abstract</w:t>
      </w:r>
    </w:p>
    <w:p w:rsidR="00A01EA6" w:rsidRPr="00CB310F" w:rsidRDefault="00A01EA6" w:rsidP="00CB310F">
      <w:pPr>
        <w:spacing w:after="0" w:line="480" w:lineRule="auto"/>
        <w:rPr>
          <w:rFonts w:ascii="Times New Roman" w:hAnsi="Times New Roman"/>
          <w:b/>
          <w:i/>
          <w:sz w:val="24"/>
          <w:szCs w:val="24"/>
        </w:rPr>
      </w:pPr>
      <w:r w:rsidRPr="00CB310F">
        <w:rPr>
          <w:rFonts w:ascii="Times New Roman" w:hAnsi="Times New Roman"/>
          <w:i/>
          <w:sz w:val="24"/>
          <w:szCs w:val="24"/>
        </w:rPr>
        <w:t>In recent years, judicial nominations to lower federal courts have been blocked privately</w:t>
      </w:r>
      <w:r w:rsidR="00CB310F">
        <w:rPr>
          <w:rFonts w:ascii="Times New Roman" w:hAnsi="Times New Roman"/>
          <w:i/>
          <w:sz w:val="24"/>
          <w:szCs w:val="24"/>
        </w:rPr>
        <w:t xml:space="preserve"> </w:t>
      </w:r>
      <w:r w:rsidRPr="00CB310F">
        <w:rPr>
          <w:rFonts w:ascii="Times New Roman" w:hAnsi="Times New Roman"/>
          <w:i/>
          <w:sz w:val="24"/>
          <w:szCs w:val="24"/>
        </w:rPr>
        <w:t>by negative blue slips returned by home state senators. We examine the conditions under which senators return these negative blue slips</w:t>
      </w:r>
      <w:r w:rsidR="00C34F8D">
        <w:rPr>
          <w:rFonts w:ascii="Times New Roman" w:hAnsi="Times New Roman"/>
          <w:i/>
          <w:sz w:val="24"/>
          <w:szCs w:val="24"/>
        </w:rPr>
        <w:t xml:space="preserve"> and whether judicial qualifications can mitigate the possible negative effects of ideological distance</w:t>
      </w:r>
      <w:r w:rsidRPr="00CB310F">
        <w:rPr>
          <w:rFonts w:ascii="Times New Roman" w:hAnsi="Times New Roman"/>
          <w:i/>
          <w:sz w:val="24"/>
          <w:szCs w:val="24"/>
        </w:rPr>
        <w:t xml:space="preserve">. We </w:t>
      </w:r>
      <w:r w:rsidR="00C34F8D">
        <w:rPr>
          <w:rFonts w:ascii="Times New Roman" w:hAnsi="Times New Roman"/>
          <w:i/>
          <w:sz w:val="24"/>
          <w:szCs w:val="24"/>
        </w:rPr>
        <w:t>discover</w:t>
      </w:r>
      <w:r w:rsidRPr="00CB310F">
        <w:rPr>
          <w:rFonts w:ascii="Times New Roman" w:hAnsi="Times New Roman"/>
          <w:i/>
          <w:sz w:val="24"/>
          <w:szCs w:val="24"/>
        </w:rPr>
        <w:t xml:space="preserve"> </w:t>
      </w:r>
      <w:r w:rsidR="00C34F8D">
        <w:rPr>
          <w:rFonts w:ascii="Times New Roman" w:hAnsi="Times New Roman"/>
          <w:i/>
          <w:sz w:val="24"/>
          <w:szCs w:val="24"/>
        </w:rPr>
        <w:t xml:space="preserve">two results. First, consistent with existing work, </w:t>
      </w:r>
      <w:r w:rsidRPr="00CB310F">
        <w:rPr>
          <w:rFonts w:ascii="Times New Roman" w:hAnsi="Times New Roman"/>
          <w:i/>
          <w:sz w:val="24"/>
          <w:szCs w:val="24"/>
        </w:rPr>
        <w:t>ideology plays a strong role in blue slipping.</w:t>
      </w:r>
      <w:r w:rsidR="00C34F8D">
        <w:rPr>
          <w:rFonts w:ascii="Times New Roman" w:hAnsi="Times New Roman"/>
          <w:i/>
          <w:sz w:val="24"/>
          <w:szCs w:val="24"/>
        </w:rPr>
        <w:t xml:space="preserve"> Second, </w:t>
      </w:r>
      <w:r w:rsidR="00B95D67">
        <w:rPr>
          <w:rFonts w:ascii="Times New Roman" w:hAnsi="Times New Roman"/>
          <w:i/>
          <w:sz w:val="24"/>
          <w:szCs w:val="24"/>
        </w:rPr>
        <w:t xml:space="preserve">and </w:t>
      </w:r>
      <w:r w:rsidR="00B95D67" w:rsidRPr="00CB310F">
        <w:rPr>
          <w:rFonts w:ascii="Times New Roman" w:hAnsi="Times New Roman"/>
          <w:i/>
          <w:sz w:val="24"/>
          <w:szCs w:val="24"/>
        </w:rPr>
        <w:t>more</w:t>
      </w:r>
      <w:r w:rsidRPr="00CB310F">
        <w:rPr>
          <w:rFonts w:ascii="Times New Roman" w:hAnsi="Times New Roman"/>
          <w:i/>
          <w:sz w:val="24"/>
          <w:szCs w:val="24"/>
        </w:rPr>
        <w:t xml:space="preserve"> important, we find that nominee qualifications mitigate ideological extremism--but only for district court nominees.  </w:t>
      </w:r>
      <w:r w:rsidR="00C34F8D">
        <w:rPr>
          <w:rFonts w:ascii="Times New Roman" w:hAnsi="Times New Roman"/>
          <w:i/>
          <w:sz w:val="24"/>
          <w:szCs w:val="24"/>
        </w:rPr>
        <w:t>That is, while past presidents could nominate well-credentialed ideologues to the circuit courts of appeals</w:t>
      </w:r>
      <w:r w:rsidR="00FF2B14">
        <w:rPr>
          <w:rFonts w:ascii="Times New Roman" w:hAnsi="Times New Roman"/>
          <w:i/>
          <w:sz w:val="24"/>
          <w:szCs w:val="24"/>
        </w:rPr>
        <w:t xml:space="preserve"> and see them confirmed, today’s presidents cannot. In short</w:t>
      </w:r>
      <w:r w:rsidRPr="00CB310F">
        <w:rPr>
          <w:rFonts w:ascii="Times New Roman" w:hAnsi="Times New Roman"/>
          <w:i/>
          <w:sz w:val="24"/>
          <w:szCs w:val="24"/>
        </w:rPr>
        <w:t xml:space="preserve">, if presidents nominate ideologues--even those who are well qualified--to circuit courts, we will continue to observe lengthy vacancies and bitter nomination struggles </w:t>
      </w:r>
      <w:r w:rsidR="00A204A6">
        <w:rPr>
          <w:rFonts w:ascii="Times New Roman" w:hAnsi="Times New Roman"/>
          <w:i/>
          <w:sz w:val="24"/>
          <w:szCs w:val="24"/>
        </w:rPr>
        <w:t xml:space="preserve">between the president and Congress over </w:t>
      </w:r>
      <w:r w:rsidRPr="00CB310F">
        <w:rPr>
          <w:rFonts w:ascii="Times New Roman" w:hAnsi="Times New Roman"/>
          <w:i/>
          <w:sz w:val="24"/>
          <w:szCs w:val="24"/>
        </w:rPr>
        <w:t>those important courts.</w:t>
      </w:r>
    </w:p>
    <w:p w:rsidR="007E0B76" w:rsidRDefault="007E0B76">
      <w:pPr>
        <w:spacing w:after="0" w:line="240" w:lineRule="auto"/>
        <w:rPr>
          <w:rFonts w:ascii="Times New Roman" w:hAnsi="Times New Roman"/>
          <w:b/>
          <w:sz w:val="24"/>
          <w:szCs w:val="24"/>
        </w:rPr>
      </w:pPr>
      <w:r>
        <w:rPr>
          <w:rFonts w:ascii="Times New Roman" w:hAnsi="Times New Roman"/>
          <w:b/>
          <w:sz w:val="24"/>
          <w:szCs w:val="24"/>
        </w:rPr>
        <w:br w:type="page"/>
      </w:r>
    </w:p>
    <w:p w:rsidR="007E0B76" w:rsidRPr="007E0B76" w:rsidRDefault="007E0B76" w:rsidP="008E41A5">
      <w:pPr>
        <w:spacing w:after="0" w:line="480" w:lineRule="auto"/>
        <w:ind w:firstLine="720"/>
        <w:rPr>
          <w:rFonts w:ascii="Times New Roman" w:hAnsi="Times New Roman"/>
          <w:sz w:val="24"/>
          <w:szCs w:val="24"/>
        </w:rPr>
      </w:pPr>
      <w:r w:rsidRPr="007E0B76">
        <w:rPr>
          <w:rFonts w:ascii="Times New Roman" w:hAnsi="Times New Roman"/>
          <w:sz w:val="24"/>
          <w:szCs w:val="24"/>
        </w:rPr>
        <w:lastRenderedPageBreak/>
        <w:t xml:space="preserve">Former Supreme Court Justice Louis Brandeis once stated about government: </w:t>
      </w:r>
      <w:r>
        <w:rPr>
          <w:rFonts w:ascii="Times New Roman" w:hAnsi="Times New Roman"/>
          <w:sz w:val="24"/>
          <w:szCs w:val="24"/>
        </w:rPr>
        <w:t>“</w:t>
      </w:r>
      <w:r w:rsidRPr="007E0B76">
        <w:rPr>
          <w:rFonts w:ascii="Times New Roman" w:hAnsi="Times New Roman"/>
          <w:sz w:val="24"/>
          <w:szCs w:val="24"/>
        </w:rPr>
        <w:t>Sunlight is said t</w:t>
      </w:r>
      <w:r>
        <w:rPr>
          <w:rFonts w:ascii="Times New Roman" w:hAnsi="Times New Roman"/>
          <w:sz w:val="24"/>
          <w:szCs w:val="24"/>
        </w:rPr>
        <w:t>o be the best of disinfectants”</w:t>
      </w:r>
      <w:r w:rsidRPr="007E0B76">
        <w:rPr>
          <w:rFonts w:ascii="Times New Roman" w:hAnsi="Times New Roman"/>
          <w:sz w:val="24"/>
          <w:szCs w:val="24"/>
        </w:rPr>
        <w:t xml:space="preserve"> </w:t>
      </w:r>
      <w:r>
        <w:rPr>
          <w:rFonts w:ascii="Times New Roman" w:hAnsi="Times New Roman"/>
          <w:sz w:val="24"/>
          <w:szCs w:val="24"/>
        </w:rPr>
        <w:t>(Brandeis 1913)</w:t>
      </w:r>
      <w:r w:rsidRPr="007E0B76">
        <w:rPr>
          <w:rFonts w:ascii="Times New Roman" w:hAnsi="Times New Roman"/>
          <w:sz w:val="24"/>
          <w:szCs w:val="24"/>
        </w:rPr>
        <w:t xml:space="preserve">. While few would argue with the normative premise behind Brandeis's comment, many consequential policy decisions occur in private. Perhaps nowhere is the deviation from transparency-in-government more profound than in nomination politics, where the Senate's most unique </w:t>
      </w:r>
      <w:r w:rsidRPr="007E0B76">
        <w:rPr>
          <w:rFonts w:ascii="Times New Roman" w:hAnsi="Times New Roman"/>
          <w:i/>
          <w:sz w:val="24"/>
          <w:szCs w:val="24"/>
        </w:rPr>
        <w:t>institutional</w:t>
      </w:r>
      <w:r w:rsidRPr="007E0B76">
        <w:rPr>
          <w:rFonts w:ascii="Times New Roman" w:hAnsi="Times New Roman"/>
          <w:sz w:val="24"/>
          <w:szCs w:val="24"/>
        </w:rPr>
        <w:t xml:space="preserve"> power (to defeat measures via obstruction) intersects with its most uni</w:t>
      </w:r>
      <w:r>
        <w:rPr>
          <w:rFonts w:ascii="Times New Roman" w:hAnsi="Times New Roman"/>
          <w:sz w:val="24"/>
          <w:szCs w:val="24"/>
        </w:rPr>
        <w:t xml:space="preserve">que </w:t>
      </w:r>
      <w:r w:rsidRPr="007E0B76">
        <w:rPr>
          <w:rFonts w:ascii="Times New Roman" w:hAnsi="Times New Roman"/>
          <w:i/>
          <w:sz w:val="24"/>
          <w:szCs w:val="24"/>
        </w:rPr>
        <w:t>constitutional</w:t>
      </w:r>
      <w:r w:rsidRPr="007E0B76">
        <w:rPr>
          <w:rFonts w:ascii="Times New Roman" w:hAnsi="Times New Roman"/>
          <w:sz w:val="24"/>
          <w:szCs w:val="24"/>
        </w:rPr>
        <w:t xml:space="preserve"> power (advice and consent)</w:t>
      </w:r>
      <w:r w:rsidR="00A204A6">
        <w:rPr>
          <w:rFonts w:ascii="Times New Roman" w:hAnsi="Times New Roman"/>
          <w:sz w:val="24"/>
          <w:szCs w:val="24"/>
        </w:rPr>
        <w:t xml:space="preserve"> and can thwart the goals of nominating presidents</w:t>
      </w:r>
      <w:r w:rsidRPr="007E0B76">
        <w:rPr>
          <w:rFonts w:ascii="Times New Roman" w:hAnsi="Times New Roman"/>
          <w:sz w:val="24"/>
          <w:szCs w:val="24"/>
        </w:rPr>
        <w:t>.  Senators can employ anonymous holds to block judicial nominations from the chamber floor (</w:t>
      </w:r>
      <w:r w:rsidRPr="007E0B76">
        <w:rPr>
          <w:rFonts w:ascii="Times New Roman" w:hAnsi="Times New Roman"/>
          <w:i/>
          <w:sz w:val="24"/>
          <w:szCs w:val="24"/>
        </w:rPr>
        <w:t>No Names, Please</w:t>
      </w:r>
      <w:r w:rsidRPr="007E0B76">
        <w:rPr>
          <w:rFonts w:ascii="Times New Roman" w:hAnsi="Times New Roman"/>
          <w:sz w:val="24"/>
          <w:szCs w:val="24"/>
        </w:rPr>
        <w:t xml:space="preserve"> 2010), they can filibuster to prevent nominees from receiving up or down votes, and they can discretely veto a judicial nomination by returning a negative </w:t>
      </w:r>
      <w:r>
        <w:rPr>
          <w:rFonts w:ascii="Times New Roman" w:hAnsi="Times New Roman"/>
          <w:sz w:val="24"/>
          <w:szCs w:val="24"/>
        </w:rPr>
        <w:t>“</w:t>
      </w:r>
      <w:r w:rsidRPr="007E0B76">
        <w:rPr>
          <w:rFonts w:ascii="Times New Roman" w:hAnsi="Times New Roman"/>
          <w:sz w:val="24"/>
          <w:szCs w:val="24"/>
        </w:rPr>
        <w:t>blue slip</w:t>
      </w:r>
      <w:r>
        <w:rPr>
          <w:rFonts w:ascii="Times New Roman" w:hAnsi="Times New Roman"/>
          <w:sz w:val="24"/>
          <w:szCs w:val="24"/>
        </w:rPr>
        <w:t>”</w:t>
      </w:r>
      <w:r w:rsidRPr="007E0B76">
        <w:rPr>
          <w:rFonts w:ascii="Times New Roman" w:hAnsi="Times New Roman"/>
          <w:sz w:val="24"/>
          <w:szCs w:val="24"/>
        </w:rPr>
        <w:t xml:space="preserve"> to the Judiciary Committee Chair.  Put plainly, while transparency may be a virtue, the processing of judicial nominations is often furtive, and scholars have begun to take notice of the effects that may attach to the secretive</w:t>
      </w:r>
      <w:r>
        <w:rPr>
          <w:rFonts w:ascii="Times New Roman" w:hAnsi="Times New Roman"/>
          <w:sz w:val="24"/>
          <w:szCs w:val="24"/>
        </w:rPr>
        <w:t>--</w:t>
      </w:r>
      <w:r w:rsidRPr="007E0B76">
        <w:rPr>
          <w:rFonts w:ascii="Times New Roman" w:hAnsi="Times New Roman"/>
          <w:sz w:val="24"/>
          <w:szCs w:val="24"/>
        </w:rPr>
        <w:t>and often obs</w:t>
      </w:r>
      <w:r>
        <w:rPr>
          <w:rFonts w:ascii="Times New Roman" w:hAnsi="Times New Roman"/>
          <w:sz w:val="24"/>
          <w:szCs w:val="24"/>
        </w:rPr>
        <w:t>tructive</w:t>
      </w:r>
      <w:r w:rsidR="00DA309A">
        <w:rPr>
          <w:rFonts w:ascii="Times New Roman" w:hAnsi="Times New Roman"/>
          <w:sz w:val="24"/>
          <w:szCs w:val="24"/>
        </w:rPr>
        <w:t>-</w:t>
      </w:r>
      <w:r>
        <w:rPr>
          <w:rFonts w:ascii="Times New Roman" w:hAnsi="Times New Roman"/>
          <w:sz w:val="24"/>
          <w:szCs w:val="24"/>
        </w:rPr>
        <w:t>-measures used in it (see</w:t>
      </w:r>
      <w:r w:rsidRPr="007E0B76">
        <w:rPr>
          <w:rFonts w:ascii="Times New Roman" w:hAnsi="Times New Roman"/>
          <w:sz w:val="24"/>
          <w:szCs w:val="24"/>
        </w:rPr>
        <w:t xml:space="preserve"> e.g.,</w:t>
      </w:r>
      <w:r>
        <w:rPr>
          <w:rFonts w:ascii="Times New Roman" w:hAnsi="Times New Roman"/>
          <w:sz w:val="24"/>
          <w:szCs w:val="24"/>
        </w:rPr>
        <w:t xml:space="preserve"> Binder 2007; </w:t>
      </w:r>
      <w:r w:rsidRPr="007E0B76">
        <w:rPr>
          <w:rFonts w:ascii="Times New Roman" w:hAnsi="Times New Roman"/>
          <w:sz w:val="24"/>
          <w:szCs w:val="24"/>
        </w:rPr>
        <w:t>Koger</w:t>
      </w:r>
      <w:r>
        <w:rPr>
          <w:rFonts w:ascii="Times New Roman" w:hAnsi="Times New Roman"/>
          <w:sz w:val="24"/>
          <w:szCs w:val="24"/>
        </w:rPr>
        <w:t xml:space="preserve"> </w:t>
      </w:r>
      <w:r w:rsidRPr="007E0B76">
        <w:rPr>
          <w:rFonts w:ascii="Times New Roman" w:hAnsi="Times New Roman"/>
          <w:sz w:val="24"/>
          <w:szCs w:val="24"/>
        </w:rPr>
        <w:t>2010</w:t>
      </w:r>
      <w:r>
        <w:rPr>
          <w:rFonts w:ascii="Times New Roman" w:hAnsi="Times New Roman"/>
          <w:sz w:val="24"/>
          <w:szCs w:val="24"/>
        </w:rPr>
        <w:t>)</w:t>
      </w:r>
      <w:r w:rsidRPr="007E0B76">
        <w:rPr>
          <w:rFonts w:ascii="Times New Roman" w:hAnsi="Times New Roman"/>
          <w:sz w:val="24"/>
          <w:szCs w:val="24"/>
        </w:rPr>
        <w:t>.</w:t>
      </w:r>
    </w:p>
    <w:p w:rsidR="007E0B76" w:rsidRPr="007E0B76" w:rsidRDefault="007E0B76" w:rsidP="008E41A5">
      <w:pPr>
        <w:spacing w:after="0" w:line="480" w:lineRule="auto"/>
        <w:ind w:firstLine="720"/>
        <w:rPr>
          <w:rFonts w:ascii="Times New Roman" w:hAnsi="Times New Roman"/>
          <w:sz w:val="24"/>
          <w:szCs w:val="24"/>
        </w:rPr>
      </w:pPr>
      <w:r w:rsidRPr="007E0B76">
        <w:rPr>
          <w:rFonts w:ascii="Times New Roman" w:hAnsi="Times New Roman"/>
          <w:sz w:val="24"/>
          <w:szCs w:val="24"/>
        </w:rPr>
        <w:t xml:space="preserve">The consequences of these anonymous obstructive tactics can be profound.  In his 2010 year-end report on the federal judiciary, Chief Justice Roberts called on both parties to work together to resolve the </w:t>
      </w:r>
      <w:r>
        <w:rPr>
          <w:rFonts w:ascii="Times New Roman" w:hAnsi="Times New Roman"/>
          <w:sz w:val="24"/>
          <w:szCs w:val="24"/>
        </w:rPr>
        <w:t>“</w:t>
      </w:r>
      <w:r w:rsidRPr="007E0B76">
        <w:rPr>
          <w:rFonts w:ascii="Times New Roman" w:hAnsi="Times New Roman"/>
          <w:sz w:val="24"/>
          <w:szCs w:val="24"/>
        </w:rPr>
        <w:t>persistent problem of filling judicial vacancies</w:t>
      </w:r>
      <w:r>
        <w:rPr>
          <w:rFonts w:ascii="Times New Roman" w:hAnsi="Times New Roman"/>
          <w:sz w:val="24"/>
          <w:szCs w:val="24"/>
        </w:rPr>
        <w:t>”</w:t>
      </w:r>
      <w:r w:rsidRPr="007E0B76">
        <w:rPr>
          <w:rFonts w:ascii="Times New Roman" w:hAnsi="Times New Roman"/>
          <w:sz w:val="24"/>
          <w:szCs w:val="24"/>
        </w:rPr>
        <w:t xml:space="preserve"> </w:t>
      </w:r>
      <w:r>
        <w:rPr>
          <w:rFonts w:ascii="Times New Roman" w:hAnsi="Times New Roman"/>
          <w:sz w:val="24"/>
          <w:szCs w:val="24"/>
        </w:rPr>
        <w:t>(</w:t>
      </w:r>
      <w:r w:rsidRPr="007E0B76">
        <w:rPr>
          <w:rFonts w:ascii="Times New Roman" w:hAnsi="Times New Roman"/>
          <w:sz w:val="24"/>
          <w:szCs w:val="24"/>
        </w:rPr>
        <w:t>Liptak</w:t>
      </w:r>
      <w:r>
        <w:rPr>
          <w:rFonts w:ascii="Times New Roman" w:hAnsi="Times New Roman"/>
          <w:sz w:val="24"/>
          <w:szCs w:val="24"/>
        </w:rPr>
        <w:t xml:space="preserve"> </w:t>
      </w:r>
      <w:r w:rsidRPr="007E0B76">
        <w:rPr>
          <w:rFonts w:ascii="Times New Roman" w:hAnsi="Times New Roman"/>
          <w:sz w:val="24"/>
          <w:szCs w:val="24"/>
        </w:rPr>
        <w:t>2010, Roberts</w:t>
      </w:r>
      <w:r>
        <w:rPr>
          <w:rFonts w:ascii="Times New Roman" w:hAnsi="Times New Roman"/>
          <w:sz w:val="24"/>
          <w:szCs w:val="24"/>
        </w:rPr>
        <w:t xml:space="preserve"> 2010)</w:t>
      </w:r>
      <w:r w:rsidRPr="007E0B76">
        <w:rPr>
          <w:rFonts w:ascii="Times New Roman" w:hAnsi="Times New Roman"/>
          <w:sz w:val="24"/>
          <w:szCs w:val="24"/>
        </w:rPr>
        <w:t>. The Chief Justice argued that understaffing at the judiciary</w:t>
      </w:r>
      <w:r>
        <w:rPr>
          <w:rFonts w:ascii="Times New Roman" w:hAnsi="Times New Roman"/>
          <w:sz w:val="24"/>
          <w:szCs w:val="24"/>
        </w:rPr>
        <w:t xml:space="preserve"> burdened federal judges with “extraordinary caseloads” and that there was an “</w:t>
      </w:r>
      <w:r w:rsidRPr="007E0B76">
        <w:rPr>
          <w:rFonts w:ascii="Times New Roman" w:hAnsi="Times New Roman"/>
          <w:sz w:val="24"/>
          <w:szCs w:val="24"/>
        </w:rPr>
        <w:t>urgent need for the political branches to find a long-term solution to this rec</w:t>
      </w:r>
      <w:r>
        <w:rPr>
          <w:rFonts w:ascii="Times New Roman" w:hAnsi="Times New Roman"/>
          <w:sz w:val="24"/>
          <w:szCs w:val="24"/>
        </w:rPr>
        <w:t>urring problem”</w:t>
      </w:r>
      <w:r w:rsidRPr="007E0B76">
        <w:rPr>
          <w:rFonts w:ascii="Times New Roman" w:hAnsi="Times New Roman"/>
          <w:sz w:val="24"/>
          <w:szCs w:val="24"/>
        </w:rPr>
        <w:t xml:space="preserve"> </w:t>
      </w:r>
      <w:r>
        <w:rPr>
          <w:rFonts w:ascii="Times New Roman" w:hAnsi="Times New Roman"/>
          <w:sz w:val="24"/>
          <w:szCs w:val="24"/>
        </w:rPr>
        <w:t>(</w:t>
      </w:r>
      <w:r w:rsidRPr="007E0B76">
        <w:rPr>
          <w:rFonts w:ascii="Times New Roman" w:hAnsi="Times New Roman"/>
          <w:sz w:val="24"/>
          <w:szCs w:val="24"/>
        </w:rPr>
        <w:t>Roberts</w:t>
      </w:r>
      <w:r>
        <w:rPr>
          <w:rFonts w:ascii="Times New Roman" w:hAnsi="Times New Roman"/>
          <w:sz w:val="24"/>
          <w:szCs w:val="24"/>
        </w:rPr>
        <w:t xml:space="preserve"> 2010)</w:t>
      </w:r>
      <w:r w:rsidRPr="007E0B76">
        <w:rPr>
          <w:rFonts w:ascii="Times New Roman" w:hAnsi="Times New Roman"/>
          <w:sz w:val="24"/>
          <w:szCs w:val="24"/>
        </w:rPr>
        <w:t>. Democratic obstruction of judicial nominees during the Bush administration led then-majority party Republicans to threaten</w:t>
      </w:r>
      <w:r>
        <w:rPr>
          <w:rFonts w:ascii="Times New Roman" w:hAnsi="Times New Roman"/>
          <w:sz w:val="24"/>
          <w:szCs w:val="24"/>
        </w:rPr>
        <w:t xml:space="preserve"> drastic changes in the chamber</w:t>
      </w:r>
      <w:r w:rsidRPr="007E0B76">
        <w:rPr>
          <w:rFonts w:ascii="Times New Roman" w:hAnsi="Times New Roman"/>
          <w:sz w:val="24"/>
          <w:szCs w:val="24"/>
        </w:rPr>
        <w:t>s</w:t>
      </w:r>
      <w:r>
        <w:rPr>
          <w:rFonts w:ascii="Times New Roman" w:hAnsi="Times New Roman"/>
          <w:sz w:val="24"/>
          <w:szCs w:val="24"/>
        </w:rPr>
        <w:t>’</w:t>
      </w:r>
      <w:r w:rsidRPr="007E0B76">
        <w:rPr>
          <w:rFonts w:ascii="Times New Roman" w:hAnsi="Times New Roman"/>
          <w:sz w:val="24"/>
          <w:szCs w:val="24"/>
        </w:rPr>
        <w:t xml:space="preserve"> rules </w:t>
      </w:r>
      <w:r>
        <w:rPr>
          <w:rFonts w:ascii="Times New Roman" w:hAnsi="Times New Roman"/>
          <w:sz w:val="24"/>
          <w:szCs w:val="24"/>
        </w:rPr>
        <w:t>(</w:t>
      </w:r>
      <w:r w:rsidRPr="007E0B76">
        <w:rPr>
          <w:rFonts w:ascii="Times New Roman" w:hAnsi="Times New Roman"/>
          <w:sz w:val="24"/>
          <w:szCs w:val="24"/>
        </w:rPr>
        <w:t>Binder</w:t>
      </w:r>
      <w:r>
        <w:rPr>
          <w:rFonts w:ascii="Times New Roman" w:hAnsi="Times New Roman"/>
          <w:sz w:val="24"/>
          <w:szCs w:val="24"/>
        </w:rPr>
        <w:t>, Madonna and Smith 2007;</w:t>
      </w:r>
      <w:r w:rsidRPr="007E0B76">
        <w:rPr>
          <w:rFonts w:ascii="Times New Roman" w:hAnsi="Times New Roman"/>
          <w:sz w:val="24"/>
          <w:szCs w:val="24"/>
        </w:rPr>
        <w:t xml:space="preserve"> Koger</w:t>
      </w:r>
      <w:r>
        <w:rPr>
          <w:rFonts w:ascii="Times New Roman" w:hAnsi="Times New Roman"/>
          <w:sz w:val="24"/>
          <w:szCs w:val="24"/>
        </w:rPr>
        <w:t xml:space="preserve"> 2008; </w:t>
      </w:r>
      <w:r w:rsidRPr="007E0B76">
        <w:rPr>
          <w:rFonts w:ascii="Times New Roman" w:hAnsi="Times New Roman"/>
          <w:sz w:val="24"/>
          <w:szCs w:val="24"/>
        </w:rPr>
        <w:t>Wawro</w:t>
      </w:r>
      <w:r>
        <w:rPr>
          <w:rFonts w:ascii="Times New Roman" w:hAnsi="Times New Roman"/>
          <w:sz w:val="24"/>
          <w:szCs w:val="24"/>
        </w:rPr>
        <w:t xml:space="preserve"> and </w:t>
      </w:r>
      <w:r w:rsidRPr="007E0B76">
        <w:rPr>
          <w:rFonts w:ascii="Times New Roman" w:hAnsi="Times New Roman"/>
          <w:sz w:val="24"/>
          <w:szCs w:val="24"/>
        </w:rPr>
        <w:t>Schickler</w:t>
      </w:r>
      <w:r>
        <w:rPr>
          <w:rFonts w:ascii="Times New Roman" w:hAnsi="Times New Roman"/>
          <w:sz w:val="24"/>
          <w:szCs w:val="24"/>
        </w:rPr>
        <w:t xml:space="preserve"> 2006)</w:t>
      </w:r>
      <w:r w:rsidRPr="007E0B76">
        <w:rPr>
          <w:rFonts w:ascii="Times New Roman" w:hAnsi="Times New Roman"/>
          <w:sz w:val="24"/>
          <w:szCs w:val="24"/>
        </w:rPr>
        <w:t>.</w:t>
      </w:r>
      <w:r w:rsidR="00A204A6">
        <w:rPr>
          <w:rFonts w:ascii="Times New Roman" w:hAnsi="Times New Roman"/>
          <w:sz w:val="24"/>
          <w:szCs w:val="24"/>
        </w:rPr>
        <w:t xml:space="preserve"> And it led to considerable frustration within the Bush administration.</w:t>
      </w:r>
    </w:p>
    <w:p w:rsidR="007E0B76" w:rsidRPr="007E0B76" w:rsidRDefault="007E0B76" w:rsidP="008E41A5">
      <w:pPr>
        <w:spacing w:after="0" w:line="480" w:lineRule="auto"/>
        <w:rPr>
          <w:rFonts w:ascii="Times New Roman" w:hAnsi="Times New Roman"/>
          <w:sz w:val="24"/>
          <w:szCs w:val="24"/>
        </w:rPr>
      </w:pPr>
    </w:p>
    <w:p w:rsidR="007E0B76" w:rsidRPr="007E0B76" w:rsidRDefault="007E0B76" w:rsidP="008E41A5">
      <w:pPr>
        <w:spacing w:after="0" w:line="480" w:lineRule="auto"/>
        <w:ind w:firstLine="720"/>
        <w:rPr>
          <w:rFonts w:ascii="Times New Roman" w:hAnsi="Times New Roman"/>
          <w:sz w:val="24"/>
          <w:szCs w:val="24"/>
        </w:rPr>
      </w:pPr>
      <w:r w:rsidRPr="007E0B76">
        <w:rPr>
          <w:rFonts w:ascii="Times New Roman" w:hAnsi="Times New Roman"/>
          <w:sz w:val="24"/>
          <w:szCs w:val="24"/>
        </w:rPr>
        <w:lastRenderedPageBreak/>
        <w:t xml:space="preserve">We connect the literature on judicial nomination politics with the burgeoning literature on Senate obstruction and ask the following question: Under what conditions do senators return negative blue slips to block or delay </w:t>
      </w:r>
      <w:r w:rsidR="00A204A6">
        <w:rPr>
          <w:rFonts w:ascii="Times New Roman" w:hAnsi="Times New Roman"/>
          <w:sz w:val="24"/>
          <w:szCs w:val="24"/>
        </w:rPr>
        <w:t xml:space="preserve">the president’s </w:t>
      </w:r>
      <w:r w:rsidRPr="007E0B76">
        <w:rPr>
          <w:rFonts w:ascii="Times New Roman" w:hAnsi="Times New Roman"/>
          <w:sz w:val="24"/>
          <w:szCs w:val="24"/>
        </w:rPr>
        <w:t>judicial nominations? We argue that as senators become increasingly distant ideologically from presidents, they are more likely to employ negative blue slips</w:t>
      </w:r>
      <w:r w:rsidR="00A204A6">
        <w:rPr>
          <w:rFonts w:ascii="Times New Roman" w:hAnsi="Times New Roman"/>
          <w:sz w:val="24"/>
          <w:szCs w:val="24"/>
        </w:rPr>
        <w:t xml:space="preserve">. Perhaps more importantly, though, we discover that </w:t>
      </w:r>
      <w:r w:rsidRPr="007E0B76">
        <w:rPr>
          <w:rFonts w:ascii="Times New Roman" w:hAnsi="Times New Roman"/>
          <w:sz w:val="24"/>
          <w:szCs w:val="24"/>
        </w:rPr>
        <w:t xml:space="preserve">this proclivity is exacerbated when the nominee is perceived as less qualified.  </w:t>
      </w:r>
      <w:r w:rsidR="00A204A6">
        <w:rPr>
          <w:rFonts w:ascii="Times New Roman" w:hAnsi="Times New Roman"/>
          <w:sz w:val="24"/>
          <w:szCs w:val="24"/>
        </w:rPr>
        <w:t>That is, whereas presidents in the past could get away with nominating judicial ideologues who were well qualified—they could use legal credentials to prop up district court and circuit court nominees who were ideologically distant from senators</w:t>
      </w:r>
      <w:r w:rsidR="00FF2B14">
        <w:rPr>
          <w:rFonts w:ascii="Times New Roman" w:hAnsi="Times New Roman"/>
          <w:sz w:val="24"/>
          <w:szCs w:val="24"/>
        </w:rPr>
        <w:t>—</w:t>
      </w:r>
      <w:r w:rsidR="00A204A6">
        <w:rPr>
          <w:rFonts w:ascii="Times New Roman" w:hAnsi="Times New Roman"/>
          <w:sz w:val="24"/>
          <w:szCs w:val="24"/>
        </w:rPr>
        <w:t>today’s presidents cannot. Qualifications only appear to mitigate the negative effect of ideology among district court nominees</w:t>
      </w:r>
      <w:r w:rsidR="00FF2B14">
        <w:rPr>
          <w:rFonts w:ascii="Times New Roman" w:hAnsi="Times New Roman"/>
          <w:sz w:val="24"/>
          <w:szCs w:val="24"/>
        </w:rPr>
        <w:t>, and not among the more powerful circuit courts of appeals</w:t>
      </w:r>
      <w:r w:rsidR="00A204A6">
        <w:rPr>
          <w:rFonts w:ascii="Times New Roman" w:hAnsi="Times New Roman"/>
          <w:sz w:val="24"/>
          <w:szCs w:val="24"/>
        </w:rPr>
        <w:t>.</w:t>
      </w:r>
      <w:r w:rsidRPr="007E0B76">
        <w:rPr>
          <w:rFonts w:ascii="Times New Roman" w:hAnsi="Times New Roman"/>
          <w:sz w:val="24"/>
          <w:szCs w:val="24"/>
        </w:rPr>
        <w:t xml:space="preserve">  This finding represents a shift in nomination politics and shows that nominations for circuit court positions have become more contentious. While the limited time period of available data constrains our ability to make broad generalizations, we are nevertheless led to believe that if presidents </w:t>
      </w:r>
      <w:r w:rsidR="00A204A6">
        <w:rPr>
          <w:rFonts w:ascii="Times New Roman" w:hAnsi="Times New Roman"/>
          <w:sz w:val="24"/>
          <w:szCs w:val="24"/>
        </w:rPr>
        <w:t>continue to nominate ideologues—</w:t>
      </w:r>
      <w:r w:rsidRPr="007E0B76">
        <w:rPr>
          <w:rFonts w:ascii="Times New Roman" w:hAnsi="Times New Roman"/>
          <w:sz w:val="24"/>
          <w:szCs w:val="24"/>
        </w:rPr>
        <w:t>ev</w:t>
      </w:r>
      <w:r w:rsidR="00A204A6">
        <w:rPr>
          <w:rFonts w:ascii="Times New Roman" w:hAnsi="Times New Roman"/>
          <w:sz w:val="24"/>
          <w:szCs w:val="24"/>
        </w:rPr>
        <w:t>en those who are well qualified—</w:t>
      </w:r>
      <w:r w:rsidRPr="007E0B76">
        <w:rPr>
          <w:rFonts w:ascii="Times New Roman" w:hAnsi="Times New Roman"/>
          <w:sz w:val="24"/>
          <w:szCs w:val="24"/>
        </w:rPr>
        <w:t>to circuit courts, we will continue to observe lengthy vacancies and bitter nomination struggles to those important courts.</w:t>
      </w:r>
    </w:p>
    <w:p w:rsidR="008E41A5" w:rsidRDefault="007E0B76" w:rsidP="00B95D67">
      <w:pPr>
        <w:spacing w:after="0" w:line="480" w:lineRule="auto"/>
        <w:ind w:firstLine="720"/>
        <w:rPr>
          <w:rFonts w:ascii="Times New Roman" w:hAnsi="Times New Roman"/>
          <w:sz w:val="24"/>
          <w:szCs w:val="24"/>
        </w:rPr>
      </w:pPr>
      <w:r w:rsidRPr="007E0B76">
        <w:rPr>
          <w:rFonts w:ascii="Times New Roman" w:hAnsi="Times New Roman"/>
          <w:sz w:val="24"/>
          <w:szCs w:val="24"/>
        </w:rPr>
        <w:t>In what follows, we begin by providing background on obstruction in the Senate through filibusters, holds, and blue slips. Focusing, then, on blue slips more specifically, we theorize conditions under which senators might return negative blue slips (or refuse to return them at all) in judicial nominations</w:t>
      </w:r>
      <w:r w:rsidR="00810055">
        <w:rPr>
          <w:rFonts w:ascii="Times New Roman" w:hAnsi="Times New Roman"/>
          <w:sz w:val="24"/>
          <w:szCs w:val="24"/>
        </w:rPr>
        <w:t xml:space="preserve"> and thereby obstruct the president’s judicial nominations</w:t>
      </w:r>
      <w:r w:rsidRPr="007E0B76">
        <w:rPr>
          <w:rFonts w:ascii="Times New Roman" w:hAnsi="Times New Roman"/>
          <w:sz w:val="24"/>
          <w:szCs w:val="24"/>
        </w:rPr>
        <w:t>. We next explain our data, present our statistical model, and discuss our results. We conclude with a discussion about the future of judicial nominations.</w:t>
      </w:r>
      <w:r w:rsidR="00810055">
        <w:rPr>
          <w:rFonts w:ascii="Times New Roman" w:hAnsi="Times New Roman"/>
          <w:sz w:val="24"/>
          <w:szCs w:val="24"/>
        </w:rPr>
        <w:t xml:space="preserve"> Put plainly, presidents can no longer nominate strong, but well credentialed, ideologues to the circuit court, with the hopes that their </w:t>
      </w:r>
      <w:r w:rsidR="00810055">
        <w:rPr>
          <w:rFonts w:ascii="Times New Roman" w:hAnsi="Times New Roman"/>
          <w:sz w:val="24"/>
          <w:szCs w:val="24"/>
        </w:rPr>
        <w:lastRenderedPageBreak/>
        <w:t>nominees’ qualifications will carry the day. The senate, instead, has taken on more power in the appointment process and made it more difficult for modern presidents to stack the circuit courts. This is a major change in the modern nomination process with consequences that are unclear for executives seeking control over legal policy.</w:t>
      </w:r>
    </w:p>
    <w:p w:rsidR="00D847F3" w:rsidRPr="00587478" w:rsidRDefault="00D847F3" w:rsidP="008E41A5">
      <w:pPr>
        <w:spacing w:after="0" w:line="480" w:lineRule="auto"/>
        <w:jc w:val="center"/>
        <w:rPr>
          <w:rFonts w:ascii="Times New Roman" w:hAnsi="Times New Roman"/>
          <w:b/>
          <w:sz w:val="24"/>
          <w:szCs w:val="24"/>
        </w:rPr>
      </w:pPr>
      <w:r w:rsidRPr="00587478">
        <w:rPr>
          <w:rFonts w:ascii="Times New Roman" w:hAnsi="Times New Roman"/>
          <w:b/>
          <w:sz w:val="24"/>
          <w:szCs w:val="24"/>
        </w:rPr>
        <w:t>Obstruction in the Modern Senate: Filibusters, Holds, and Blue Slips</w:t>
      </w:r>
    </w:p>
    <w:p w:rsidR="00CB310F"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Since the latter half of the twentieth century, senators have increasingly used their institutional tools to obstruct Senate business</w:t>
      </w:r>
      <w:r w:rsidR="00C34F8D">
        <w:rPr>
          <w:rFonts w:ascii="Times New Roman" w:hAnsi="Times New Roman"/>
          <w:sz w:val="24"/>
          <w:szCs w:val="24"/>
        </w:rPr>
        <w:t>,</w:t>
      </w:r>
      <w:r w:rsidR="00665784">
        <w:rPr>
          <w:rFonts w:ascii="Times New Roman" w:hAnsi="Times New Roman"/>
          <w:sz w:val="24"/>
          <w:szCs w:val="24"/>
        </w:rPr>
        <w:t xml:space="preserve"> </w:t>
      </w:r>
      <w:r w:rsidRPr="00D847F3">
        <w:rPr>
          <w:rFonts w:ascii="Times New Roman" w:hAnsi="Times New Roman"/>
          <w:sz w:val="24"/>
          <w:szCs w:val="24"/>
        </w:rPr>
        <w:t>block disfavored legislation</w:t>
      </w:r>
      <w:r w:rsidR="00C34F8D">
        <w:rPr>
          <w:rFonts w:ascii="Times New Roman" w:hAnsi="Times New Roman"/>
          <w:sz w:val="24"/>
          <w:szCs w:val="24"/>
        </w:rPr>
        <w:t>,</w:t>
      </w:r>
      <w:r w:rsidRPr="00D847F3">
        <w:rPr>
          <w:rFonts w:ascii="Times New Roman" w:hAnsi="Times New Roman"/>
          <w:sz w:val="24"/>
          <w:szCs w:val="24"/>
        </w:rPr>
        <w:t xml:space="preserve"> and </w:t>
      </w:r>
      <w:r w:rsidR="00C34F8D">
        <w:rPr>
          <w:rFonts w:ascii="Times New Roman" w:hAnsi="Times New Roman"/>
          <w:sz w:val="24"/>
          <w:szCs w:val="24"/>
        </w:rPr>
        <w:t xml:space="preserve">slow up the president’s </w:t>
      </w:r>
      <w:r w:rsidRPr="00D847F3">
        <w:rPr>
          <w:rFonts w:ascii="Times New Roman" w:hAnsi="Times New Roman"/>
          <w:sz w:val="24"/>
          <w:szCs w:val="24"/>
        </w:rPr>
        <w:t xml:space="preserve">nominations </w:t>
      </w:r>
      <w:r>
        <w:rPr>
          <w:rFonts w:ascii="Times New Roman" w:hAnsi="Times New Roman"/>
          <w:sz w:val="24"/>
          <w:szCs w:val="24"/>
        </w:rPr>
        <w:t>(</w:t>
      </w:r>
      <w:r w:rsidRPr="00D847F3">
        <w:rPr>
          <w:rFonts w:ascii="Times New Roman" w:hAnsi="Times New Roman"/>
          <w:sz w:val="24"/>
          <w:szCs w:val="24"/>
        </w:rPr>
        <w:t>Binder</w:t>
      </w:r>
      <w:r>
        <w:rPr>
          <w:rFonts w:ascii="Times New Roman" w:hAnsi="Times New Roman"/>
          <w:sz w:val="24"/>
          <w:szCs w:val="24"/>
        </w:rPr>
        <w:t xml:space="preserve"> and </w:t>
      </w:r>
      <w:r w:rsidRPr="00D847F3">
        <w:rPr>
          <w:rFonts w:ascii="Times New Roman" w:hAnsi="Times New Roman"/>
          <w:sz w:val="24"/>
          <w:szCs w:val="24"/>
        </w:rPr>
        <w:t>Smith</w:t>
      </w:r>
      <w:r>
        <w:rPr>
          <w:rFonts w:ascii="Times New Roman" w:hAnsi="Times New Roman"/>
          <w:sz w:val="24"/>
          <w:szCs w:val="24"/>
        </w:rPr>
        <w:t xml:space="preserve"> 1997; </w:t>
      </w:r>
      <w:r w:rsidRPr="00D847F3">
        <w:rPr>
          <w:rFonts w:ascii="Times New Roman" w:hAnsi="Times New Roman"/>
          <w:sz w:val="24"/>
          <w:szCs w:val="24"/>
        </w:rPr>
        <w:t>Koger</w:t>
      </w:r>
      <w:r>
        <w:rPr>
          <w:rFonts w:ascii="Times New Roman" w:hAnsi="Times New Roman"/>
          <w:sz w:val="24"/>
          <w:szCs w:val="24"/>
        </w:rPr>
        <w:t xml:space="preserve"> 2010;</w:t>
      </w:r>
      <w:r w:rsidRPr="00D847F3">
        <w:rPr>
          <w:rFonts w:ascii="Times New Roman" w:hAnsi="Times New Roman"/>
          <w:sz w:val="24"/>
          <w:szCs w:val="24"/>
        </w:rPr>
        <w:t xml:space="preserve"> Wawro</w:t>
      </w:r>
      <w:r>
        <w:rPr>
          <w:rFonts w:ascii="Times New Roman" w:hAnsi="Times New Roman"/>
          <w:sz w:val="24"/>
          <w:szCs w:val="24"/>
        </w:rPr>
        <w:t xml:space="preserve"> and </w:t>
      </w:r>
      <w:r w:rsidRPr="00D847F3">
        <w:rPr>
          <w:rFonts w:ascii="Times New Roman" w:hAnsi="Times New Roman"/>
          <w:sz w:val="24"/>
          <w:szCs w:val="24"/>
        </w:rPr>
        <w:t>Schickler</w:t>
      </w:r>
      <w:r>
        <w:rPr>
          <w:rFonts w:ascii="Times New Roman" w:hAnsi="Times New Roman"/>
          <w:sz w:val="24"/>
          <w:szCs w:val="24"/>
        </w:rPr>
        <w:t xml:space="preserve"> </w:t>
      </w:r>
      <w:r w:rsidRPr="00D847F3">
        <w:rPr>
          <w:rFonts w:ascii="Times New Roman" w:hAnsi="Times New Roman"/>
          <w:sz w:val="24"/>
          <w:szCs w:val="24"/>
        </w:rPr>
        <w:t>2006</w:t>
      </w:r>
      <w:r>
        <w:rPr>
          <w:rFonts w:ascii="Times New Roman" w:hAnsi="Times New Roman"/>
          <w:sz w:val="24"/>
          <w:szCs w:val="24"/>
        </w:rPr>
        <w:t>)</w:t>
      </w:r>
      <w:r w:rsidRPr="00D847F3">
        <w:rPr>
          <w:rFonts w:ascii="Times New Roman" w:hAnsi="Times New Roman"/>
          <w:sz w:val="24"/>
          <w:szCs w:val="24"/>
        </w:rPr>
        <w:t xml:space="preserve">.  </w:t>
      </w:r>
      <w:r>
        <w:rPr>
          <w:rFonts w:ascii="Times New Roman" w:hAnsi="Times New Roman"/>
          <w:sz w:val="24"/>
          <w:szCs w:val="24"/>
        </w:rPr>
        <w:t>Scholars have noted that t</w:t>
      </w:r>
      <w:r w:rsidRPr="00D847F3">
        <w:rPr>
          <w:rFonts w:ascii="Times New Roman" w:hAnsi="Times New Roman"/>
          <w:sz w:val="24"/>
          <w:szCs w:val="24"/>
        </w:rPr>
        <w:t xml:space="preserve">he increasing use of obstructive tactics coincided with growth in the size and scope of the federal government. As the size of the </w:t>
      </w:r>
      <w:r w:rsidR="00C34F8D">
        <w:rPr>
          <w:rFonts w:ascii="Times New Roman" w:hAnsi="Times New Roman"/>
          <w:sz w:val="24"/>
          <w:szCs w:val="24"/>
        </w:rPr>
        <w:t>executive and legal branches</w:t>
      </w:r>
      <w:r w:rsidR="00C34F8D" w:rsidRPr="00D847F3">
        <w:rPr>
          <w:rFonts w:ascii="Times New Roman" w:hAnsi="Times New Roman"/>
          <w:sz w:val="24"/>
          <w:szCs w:val="24"/>
        </w:rPr>
        <w:t xml:space="preserve"> </w:t>
      </w:r>
      <w:r w:rsidRPr="00D847F3">
        <w:rPr>
          <w:rFonts w:ascii="Times New Roman" w:hAnsi="Times New Roman"/>
          <w:sz w:val="24"/>
          <w:szCs w:val="24"/>
        </w:rPr>
        <w:t xml:space="preserve">grew, </w:t>
      </w:r>
      <w:r w:rsidR="00C34F8D">
        <w:rPr>
          <w:rFonts w:ascii="Times New Roman" w:hAnsi="Times New Roman"/>
          <w:sz w:val="24"/>
          <w:szCs w:val="24"/>
        </w:rPr>
        <w:t>along with</w:t>
      </w:r>
      <w:r w:rsidRPr="00D847F3">
        <w:rPr>
          <w:rFonts w:ascii="Times New Roman" w:hAnsi="Times New Roman"/>
          <w:sz w:val="24"/>
          <w:szCs w:val="24"/>
        </w:rPr>
        <w:t xml:space="preserve"> the workload of the Senate, so too did the number of measures obstructed. </w:t>
      </w:r>
      <w:r>
        <w:rPr>
          <w:rFonts w:ascii="Times New Roman" w:hAnsi="Times New Roman"/>
          <w:sz w:val="24"/>
          <w:szCs w:val="24"/>
        </w:rPr>
        <w:t xml:space="preserve"> </w:t>
      </w:r>
      <w:r w:rsidRPr="00D847F3">
        <w:rPr>
          <w:rFonts w:ascii="Times New Roman" w:hAnsi="Times New Roman"/>
          <w:sz w:val="24"/>
          <w:szCs w:val="24"/>
        </w:rPr>
        <w:t>Why senators increasingly use</w:t>
      </w:r>
      <w:r w:rsidR="00C34F8D">
        <w:rPr>
          <w:rFonts w:ascii="Times New Roman" w:hAnsi="Times New Roman"/>
          <w:sz w:val="24"/>
          <w:szCs w:val="24"/>
        </w:rPr>
        <w:t>d</w:t>
      </w:r>
      <w:r w:rsidRPr="00D847F3">
        <w:rPr>
          <w:rFonts w:ascii="Times New Roman" w:hAnsi="Times New Roman"/>
          <w:sz w:val="24"/>
          <w:szCs w:val="24"/>
        </w:rPr>
        <w:t xml:space="preserve"> these tools---especially as the amount of Senate business increases---seems obvious: they </w:t>
      </w:r>
      <w:r w:rsidR="00C34F8D">
        <w:rPr>
          <w:rFonts w:ascii="Times New Roman" w:hAnsi="Times New Roman"/>
          <w:sz w:val="24"/>
          <w:szCs w:val="24"/>
        </w:rPr>
        <w:t>could</w:t>
      </w:r>
      <w:r w:rsidR="00C34F8D" w:rsidRPr="00D847F3">
        <w:rPr>
          <w:rFonts w:ascii="Times New Roman" w:hAnsi="Times New Roman"/>
          <w:sz w:val="24"/>
          <w:szCs w:val="24"/>
        </w:rPr>
        <w:t xml:space="preserve"> </w:t>
      </w:r>
      <w:r w:rsidRPr="00D847F3">
        <w:rPr>
          <w:rFonts w:ascii="Times New Roman" w:hAnsi="Times New Roman"/>
          <w:sz w:val="24"/>
          <w:szCs w:val="24"/>
        </w:rPr>
        <w:t xml:space="preserve">exact concessions from time-starved party leaders and presidents. </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For example, with the threat of obstruction constantly hanging over the head of the Senate majority leader, the leader must balance legislative priorities with time. Thus, for much of the business that gets scheduled in the Senate, the process is a consensual one in which the majority and minority party leaders forge unanimous consent agreements </w:t>
      </w:r>
      <w:r w:rsidR="00CB310F">
        <w:rPr>
          <w:rFonts w:ascii="Times New Roman" w:hAnsi="Times New Roman"/>
          <w:sz w:val="24"/>
          <w:szCs w:val="24"/>
        </w:rPr>
        <w:t>(</w:t>
      </w:r>
      <w:r w:rsidRPr="00D847F3">
        <w:rPr>
          <w:rFonts w:ascii="Times New Roman" w:hAnsi="Times New Roman"/>
          <w:sz w:val="24"/>
          <w:szCs w:val="24"/>
        </w:rPr>
        <w:t>Ainsworth</w:t>
      </w:r>
      <w:r w:rsidR="00CB310F">
        <w:rPr>
          <w:rFonts w:ascii="Times New Roman" w:hAnsi="Times New Roman"/>
          <w:sz w:val="24"/>
          <w:szCs w:val="24"/>
        </w:rPr>
        <w:t xml:space="preserve"> and </w:t>
      </w:r>
      <w:r w:rsidRPr="00D847F3">
        <w:rPr>
          <w:rFonts w:ascii="Times New Roman" w:hAnsi="Times New Roman"/>
          <w:sz w:val="24"/>
          <w:szCs w:val="24"/>
        </w:rPr>
        <w:t>Flathman</w:t>
      </w:r>
      <w:r w:rsidR="00CB310F">
        <w:rPr>
          <w:rFonts w:ascii="Times New Roman" w:hAnsi="Times New Roman"/>
          <w:sz w:val="24"/>
          <w:szCs w:val="24"/>
        </w:rPr>
        <w:t xml:space="preserve"> 1995; </w:t>
      </w:r>
      <w:r w:rsidRPr="00D847F3">
        <w:rPr>
          <w:rFonts w:ascii="Times New Roman" w:hAnsi="Times New Roman"/>
          <w:sz w:val="24"/>
          <w:szCs w:val="24"/>
        </w:rPr>
        <w:t>Smith</w:t>
      </w:r>
      <w:r w:rsidR="00CB310F">
        <w:rPr>
          <w:rFonts w:ascii="Times New Roman" w:hAnsi="Times New Roman"/>
          <w:sz w:val="24"/>
          <w:szCs w:val="24"/>
        </w:rPr>
        <w:t xml:space="preserve"> and </w:t>
      </w:r>
      <w:r w:rsidRPr="00D847F3">
        <w:rPr>
          <w:rFonts w:ascii="Times New Roman" w:hAnsi="Times New Roman"/>
          <w:sz w:val="24"/>
          <w:szCs w:val="24"/>
        </w:rPr>
        <w:t>Flathman</w:t>
      </w:r>
      <w:r w:rsidR="00CB310F">
        <w:rPr>
          <w:rFonts w:ascii="Times New Roman" w:hAnsi="Times New Roman"/>
          <w:sz w:val="24"/>
          <w:szCs w:val="24"/>
        </w:rPr>
        <w:t xml:space="preserve"> 1989)</w:t>
      </w:r>
      <w:r w:rsidRPr="00D847F3">
        <w:rPr>
          <w:rFonts w:ascii="Times New Roman" w:hAnsi="Times New Roman"/>
          <w:sz w:val="24"/>
          <w:szCs w:val="24"/>
        </w:rPr>
        <w:t>.  Bills or nominations that are not granted unanimous consent agreements are frequently not considered on the chamber floor.  When party leaders cannot corral their members they do not move the bill to the floor. The tenuous nature of scheduling thus provides significant leverage to each individual senator. And when it comes to nomination politics, those same concerns affect the president's nominees.</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lastRenderedPageBreak/>
        <w:t xml:space="preserve">To be sure, the Senate's rules allow a supermajority of the chamber to proceed to a vote on an obstructed measure through the cloture process. Still, such a process is time-consuming and generates significant opportunity costs. A cloture petition must lie over for two calendar days before it is voted on.  Then, an additional 30 hours of debate and amending activity can occur before a final vote is </w:t>
      </w:r>
      <w:r w:rsidR="00CB310F">
        <w:rPr>
          <w:rFonts w:ascii="Times New Roman" w:hAnsi="Times New Roman"/>
          <w:sz w:val="24"/>
          <w:szCs w:val="24"/>
        </w:rPr>
        <w:t>taken on the bill or nomination</w:t>
      </w:r>
      <w:r w:rsidRPr="00D847F3">
        <w:rPr>
          <w:rFonts w:ascii="Times New Roman" w:hAnsi="Times New Roman"/>
          <w:sz w:val="24"/>
          <w:szCs w:val="24"/>
        </w:rPr>
        <w:t>.  The Senate simply lacks the time to move cloture on every</w:t>
      </w:r>
      <w:r w:rsidR="00CB310F">
        <w:rPr>
          <w:rFonts w:ascii="Times New Roman" w:hAnsi="Times New Roman"/>
          <w:sz w:val="24"/>
          <w:szCs w:val="24"/>
        </w:rPr>
        <w:t xml:space="preserve"> obstructed bill or nomination.</w:t>
      </w:r>
      <w:r w:rsidR="00CB310F" w:rsidRPr="00D847F3">
        <w:rPr>
          <w:rFonts w:ascii="Times New Roman" w:hAnsi="Times New Roman"/>
          <w:sz w:val="24"/>
          <w:szCs w:val="24"/>
        </w:rPr>
        <w:t xml:space="preserve"> </w:t>
      </w:r>
      <w:r w:rsidRPr="00D847F3">
        <w:rPr>
          <w:rFonts w:ascii="Times New Roman" w:hAnsi="Times New Roman"/>
          <w:sz w:val="24"/>
          <w:szCs w:val="24"/>
        </w:rPr>
        <w:t xml:space="preserve">Indeed, as if to underscore the problems facing Senate leaders---and highlighting the power of individual senators---much of the obstruction we </w:t>
      </w:r>
      <w:r w:rsidR="00CB310F" w:rsidRPr="00CB310F">
        <w:rPr>
          <w:rFonts w:ascii="Times New Roman" w:hAnsi="Times New Roman"/>
          <w:i/>
          <w:sz w:val="24"/>
          <w:szCs w:val="24"/>
        </w:rPr>
        <w:t xml:space="preserve">observe </w:t>
      </w:r>
      <w:r w:rsidRPr="00D847F3">
        <w:rPr>
          <w:rFonts w:ascii="Times New Roman" w:hAnsi="Times New Roman"/>
          <w:sz w:val="24"/>
          <w:szCs w:val="24"/>
        </w:rPr>
        <w:t>is merely the tip of the iceberg, representing only a small slice of the possible obstruction that occurs outside public view. That is, the threat of obstruction often keeps legislation off the floor, making it remarkably difficult to measure just how much obstruction actually exists.  When Senate leaders alter legislation in response to threatened obstruction or obstruction outside public view, they frequently escape our attention.</w:t>
      </w:r>
      <w:r w:rsidR="00CB310F">
        <w:rPr>
          <w:rStyle w:val="FootnoteReference"/>
          <w:rFonts w:ascii="Times New Roman" w:hAnsi="Times New Roman"/>
          <w:sz w:val="24"/>
          <w:szCs w:val="24"/>
        </w:rPr>
        <w:footnoteReference w:id="1"/>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Among the many institutional tools available to senators, a few, which arise from the chamber's lack of a simple-majoritarian rule for ending debate, stand out</w:t>
      </w:r>
      <w:r w:rsidR="00C34F8D">
        <w:rPr>
          <w:rFonts w:ascii="Times New Roman" w:hAnsi="Times New Roman"/>
          <w:sz w:val="24"/>
          <w:szCs w:val="24"/>
        </w:rPr>
        <w:t>, especially to presidents on the wrong end of them</w:t>
      </w:r>
      <w:r w:rsidRPr="00D847F3">
        <w:rPr>
          <w:rFonts w:ascii="Times New Roman" w:hAnsi="Times New Roman"/>
          <w:sz w:val="24"/>
          <w:szCs w:val="24"/>
        </w:rPr>
        <w:t>. Manifest filibusters tend to get discussed the most, but holds and blue slips are also a function of this unlimited debate power. We examine each of these powers but focus primarily on the blue slip, and its role in judicial nominations.</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The filibuster allows an individual or a group of senators to obstruct or block a measure that enjoys the support of a chamber majority.  The term </w:t>
      </w:r>
      <w:r w:rsidR="00CB310F">
        <w:rPr>
          <w:rFonts w:ascii="Times New Roman" w:hAnsi="Times New Roman"/>
          <w:sz w:val="24"/>
          <w:szCs w:val="24"/>
        </w:rPr>
        <w:t>“</w:t>
      </w:r>
      <w:r w:rsidRPr="00D847F3">
        <w:rPr>
          <w:rFonts w:ascii="Times New Roman" w:hAnsi="Times New Roman"/>
          <w:sz w:val="24"/>
          <w:szCs w:val="24"/>
        </w:rPr>
        <w:t>filibuster</w:t>
      </w:r>
      <w:r w:rsidR="00CB310F">
        <w:rPr>
          <w:rFonts w:ascii="Times New Roman" w:hAnsi="Times New Roman"/>
          <w:sz w:val="24"/>
          <w:szCs w:val="24"/>
        </w:rPr>
        <w:t>”</w:t>
      </w:r>
      <w:r w:rsidRPr="00D847F3">
        <w:rPr>
          <w:rFonts w:ascii="Times New Roman" w:hAnsi="Times New Roman"/>
          <w:sz w:val="24"/>
          <w:szCs w:val="24"/>
        </w:rPr>
        <w:t xml:space="preserve"> is perhaps most frequently associated with stories of Southern senators in the mid-20th century delivering lengthy, round-the-clock speeches against </w:t>
      </w:r>
      <w:r w:rsidR="00C34F8D">
        <w:rPr>
          <w:rFonts w:ascii="Times New Roman" w:hAnsi="Times New Roman"/>
          <w:sz w:val="24"/>
          <w:szCs w:val="24"/>
        </w:rPr>
        <w:t xml:space="preserve">Presidents Kennedy’s and Johnson’s </w:t>
      </w:r>
      <w:r w:rsidRPr="00D847F3">
        <w:rPr>
          <w:rFonts w:ascii="Times New Roman" w:hAnsi="Times New Roman"/>
          <w:sz w:val="24"/>
          <w:szCs w:val="24"/>
        </w:rPr>
        <w:t xml:space="preserve">civil rights legislation.  In these </w:t>
      </w:r>
      <w:r w:rsidRPr="00D847F3">
        <w:rPr>
          <w:rFonts w:ascii="Times New Roman" w:hAnsi="Times New Roman"/>
          <w:sz w:val="24"/>
          <w:szCs w:val="24"/>
        </w:rPr>
        <w:lastRenderedPageBreak/>
        <w:t>episodes, senators attempted to kill bills by preventing final passage votes on them.  Because there was n</w:t>
      </w:r>
      <w:r w:rsidR="00400C52">
        <w:rPr>
          <w:rFonts w:ascii="Times New Roman" w:hAnsi="Times New Roman"/>
          <w:sz w:val="24"/>
          <w:szCs w:val="24"/>
        </w:rPr>
        <w:t>o formal method</w:t>
      </w:r>
      <w:r w:rsidRPr="00D847F3">
        <w:rPr>
          <w:rFonts w:ascii="Times New Roman" w:hAnsi="Times New Roman"/>
          <w:sz w:val="24"/>
          <w:szCs w:val="24"/>
        </w:rPr>
        <w:t xml:space="preserve"> to limit an individuals' ability to debate a measure</w:t>
      </w:r>
      <w:r w:rsidR="00400C52">
        <w:rPr>
          <w:rFonts w:ascii="Times New Roman" w:hAnsi="Times New Roman"/>
          <w:sz w:val="24"/>
          <w:szCs w:val="24"/>
        </w:rPr>
        <w:t xml:space="preserve"> by a simple majority</w:t>
      </w:r>
      <w:r w:rsidRPr="00D847F3">
        <w:rPr>
          <w:rFonts w:ascii="Times New Roman" w:hAnsi="Times New Roman"/>
          <w:sz w:val="24"/>
          <w:szCs w:val="24"/>
        </w:rPr>
        <w:t>, senators would seek to consume so much time on the Senate floor that the session would expire.</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The hold, also a function of the unlimited debate power, is a request by a senator to her party leader to delay floor action on a bill or nomination. When a senator seeks to place a hold on a measure or a nomination, he essentially </w:t>
      </w:r>
      <w:r w:rsidR="00B95D67" w:rsidRPr="00D847F3">
        <w:rPr>
          <w:rFonts w:ascii="Times New Roman" w:hAnsi="Times New Roman"/>
          <w:sz w:val="24"/>
          <w:szCs w:val="24"/>
        </w:rPr>
        <w:t>notifi</w:t>
      </w:r>
      <w:r w:rsidR="00B95D67">
        <w:rPr>
          <w:rFonts w:ascii="Times New Roman" w:hAnsi="Times New Roman"/>
          <w:sz w:val="24"/>
          <w:szCs w:val="24"/>
        </w:rPr>
        <w:t>es</w:t>
      </w:r>
      <w:r w:rsidRPr="00D847F3">
        <w:rPr>
          <w:rFonts w:ascii="Times New Roman" w:hAnsi="Times New Roman"/>
          <w:sz w:val="24"/>
          <w:szCs w:val="24"/>
        </w:rPr>
        <w:t xml:space="preserve"> his party's leader of his intent to object to the measure or nomination when or if it is brought to the Senate floor.</w:t>
      </w:r>
      <w:r w:rsidR="00CB310F">
        <w:rPr>
          <w:rStyle w:val="FootnoteReference"/>
          <w:rFonts w:ascii="Times New Roman" w:hAnsi="Times New Roman"/>
          <w:sz w:val="24"/>
          <w:szCs w:val="24"/>
        </w:rPr>
        <w:footnoteReference w:id="2"/>
      </w:r>
      <w:r w:rsidRPr="00D847F3">
        <w:rPr>
          <w:rFonts w:ascii="Times New Roman" w:hAnsi="Times New Roman"/>
          <w:sz w:val="24"/>
          <w:szCs w:val="24"/>
        </w:rPr>
        <w:t xml:space="preserve"> While it is ultimately still up to the majority leader to determine whether to honor a hold, the failure to do so can have far-reaching implications for the calendar</w:t>
      </w:r>
      <w:r w:rsidR="00C34F8D">
        <w:rPr>
          <w:rFonts w:ascii="Times New Roman" w:hAnsi="Times New Roman"/>
          <w:sz w:val="24"/>
          <w:szCs w:val="24"/>
        </w:rPr>
        <w:t xml:space="preserve">, </w:t>
      </w:r>
      <w:r w:rsidRPr="00D847F3">
        <w:rPr>
          <w:rFonts w:ascii="Times New Roman" w:hAnsi="Times New Roman"/>
          <w:sz w:val="24"/>
          <w:szCs w:val="24"/>
        </w:rPr>
        <w:t>the majority's ability to conduct business</w:t>
      </w:r>
      <w:r w:rsidR="00C34F8D">
        <w:rPr>
          <w:rFonts w:ascii="Times New Roman" w:hAnsi="Times New Roman"/>
          <w:sz w:val="24"/>
          <w:szCs w:val="24"/>
        </w:rPr>
        <w:t>, and for the president’s ability to get his legislation through the Congress</w:t>
      </w:r>
      <w:r w:rsidRPr="00D847F3">
        <w:rPr>
          <w:rFonts w:ascii="Times New Roman" w:hAnsi="Times New Roman"/>
          <w:sz w:val="24"/>
          <w:szCs w:val="24"/>
        </w:rPr>
        <w:t xml:space="preserve">. As </w:t>
      </w:r>
      <w:r w:rsidR="00CB310F">
        <w:rPr>
          <w:rFonts w:ascii="Times New Roman" w:hAnsi="Times New Roman"/>
          <w:sz w:val="24"/>
          <w:szCs w:val="24"/>
        </w:rPr>
        <w:t>Oleszek (2008)</w:t>
      </w:r>
      <w:r w:rsidRPr="00D847F3">
        <w:rPr>
          <w:rFonts w:ascii="Times New Roman" w:hAnsi="Times New Roman"/>
          <w:sz w:val="24"/>
          <w:szCs w:val="24"/>
        </w:rPr>
        <w:t xml:space="preserve"> points out, a majority leader </w:t>
      </w:r>
      <w:r w:rsidR="00CB310F" w:rsidRPr="00D847F3">
        <w:rPr>
          <w:rFonts w:ascii="Times New Roman" w:hAnsi="Times New Roman"/>
          <w:sz w:val="24"/>
          <w:szCs w:val="24"/>
        </w:rPr>
        <w:t>that</w:t>
      </w:r>
      <w:r w:rsidRPr="00D847F3">
        <w:rPr>
          <w:rFonts w:ascii="Times New Roman" w:hAnsi="Times New Roman"/>
          <w:sz w:val="24"/>
          <w:szCs w:val="24"/>
        </w:rPr>
        <w:t xml:space="preserve"> ignores a hold might </w:t>
      </w:r>
      <w:r w:rsidR="00CB310F">
        <w:rPr>
          <w:rFonts w:ascii="Times New Roman" w:hAnsi="Times New Roman"/>
          <w:sz w:val="24"/>
          <w:szCs w:val="24"/>
        </w:rPr>
        <w:t>“</w:t>
      </w:r>
      <w:r w:rsidRPr="00D847F3">
        <w:rPr>
          <w:rFonts w:ascii="Times New Roman" w:hAnsi="Times New Roman"/>
          <w:sz w:val="24"/>
          <w:szCs w:val="24"/>
        </w:rPr>
        <w:t>precipitate objections to unanimous consent agreements and filibusters</w:t>
      </w:r>
      <w:r w:rsidR="00CB310F">
        <w:rPr>
          <w:rFonts w:ascii="Times New Roman" w:hAnsi="Times New Roman"/>
          <w:sz w:val="24"/>
          <w:szCs w:val="24"/>
        </w:rPr>
        <w:t>”</w:t>
      </w:r>
      <w:r w:rsidRPr="00D847F3">
        <w:rPr>
          <w:rFonts w:ascii="Times New Roman" w:hAnsi="Times New Roman"/>
          <w:sz w:val="24"/>
          <w:szCs w:val="24"/>
        </w:rPr>
        <w:t xml:space="preserve"> and thereby stall action on important agenda items.</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The blue slip, essentially a more formal version of a hold, is an institutional tool senators use to support or oppose judicial nominees.</w:t>
      </w:r>
      <w:r w:rsidR="00CB310F">
        <w:rPr>
          <w:rStyle w:val="FootnoteReference"/>
          <w:rFonts w:ascii="Times New Roman" w:hAnsi="Times New Roman"/>
          <w:sz w:val="24"/>
          <w:szCs w:val="24"/>
        </w:rPr>
        <w:footnoteReference w:id="3"/>
      </w:r>
      <w:r w:rsidRPr="00D847F3">
        <w:rPr>
          <w:rFonts w:ascii="Times New Roman" w:hAnsi="Times New Roman"/>
          <w:sz w:val="24"/>
          <w:szCs w:val="24"/>
        </w:rPr>
        <w:t xml:space="preserve"> A blue slip is a tool that home state senators can use to support or oppose a federal judicial nominee to a position in their state. Each blue slip provides the name of the nominee, the name of the senator, and a request that the senator provide the Judiciary Committee Chair with information on the nominee. More specifically, when the </w:t>
      </w:r>
      <w:r w:rsidRPr="00D847F3">
        <w:rPr>
          <w:rFonts w:ascii="Times New Roman" w:hAnsi="Times New Roman"/>
          <w:sz w:val="24"/>
          <w:szCs w:val="24"/>
        </w:rPr>
        <w:lastRenderedPageBreak/>
        <w:t xml:space="preserve">Senate receives the president's nomination to the judicial vacancy, the nomination is referred to the Judiciary Committee. The committee counsel, in turn, delivers a </w:t>
      </w:r>
      <w:r w:rsidR="00CB310F">
        <w:rPr>
          <w:rFonts w:ascii="Times New Roman" w:hAnsi="Times New Roman"/>
          <w:sz w:val="24"/>
          <w:szCs w:val="24"/>
        </w:rPr>
        <w:t>“blue slip”</w:t>
      </w:r>
      <w:r w:rsidRPr="00D847F3">
        <w:rPr>
          <w:rFonts w:ascii="Times New Roman" w:hAnsi="Times New Roman"/>
          <w:sz w:val="24"/>
          <w:szCs w:val="24"/>
        </w:rPr>
        <w:t>---a blue slip of paper---to the nominee's two home state senators.</w:t>
      </w:r>
      <w:r w:rsidR="00CB310F">
        <w:rPr>
          <w:rStyle w:val="FootnoteReference"/>
          <w:rFonts w:ascii="Times New Roman" w:hAnsi="Times New Roman"/>
          <w:sz w:val="24"/>
          <w:szCs w:val="24"/>
        </w:rPr>
        <w:footnoteReference w:id="4"/>
      </w:r>
      <w:r w:rsidRPr="00D847F3">
        <w:rPr>
          <w:rFonts w:ascii="Times New Roman" w:hAnsi="Times New Roman"/>
          <w:sz w:val="24"/>
          <w:szCs w:val="24"/>
        </w:rPr>
        <w:t xml:space="preserve"> Unlike the norm of senatorial courtesy, the blue slip is not limited to home state sena</w:t>
      </w:r>
      <w:r w:rsidR="00400C52">
        <w:rPr>
          <w:rFonts w:ascii="Times New Roman" w:hAnsi="Times New Roman"/>
          <w:sz w:val="24"/>
          <w:szCs w:val="24"/>
        </w:rPr>
        <w:t xml:space="preserve">tors of the president's party. </w:t>
      </w:r>
      <w:r w:rsidR="00400C52" w:rsidRPr="00D847F3">
        <w:rPr>
          <w:rFonts w:ascii="Times New Roman" w:hAnsi="Times New Roman"/>
          <w:sz w:val="24"/>
          <w:szCs w:val="24"/>
        </w:rPr>
        <w:t xml:space="preserve"> </w:t>
      </w:r>
      <w:r w:rsidR="00400C52">
        <w:rPr>
          <w:rFonts w:ascii="Times New Roman" w:hAnsi="Times New Roman"/>
          <w:sz w:val="24"/>
          <w:szCs w:val="24"/>
        </w:rPr>
        <w:t>All</w:t>
      </w:r>
      <w:r w:rsidRPr="00D847F3">
        <w:rPr>
          <w:rFonts w:ascii="Times New Roman" w:hAnsi="Times New Roman"/>
          <w:sz w:val="24"/>
          <w:szCs w:val="24"/>
        </w:rPr>
        <w:t xml:space="preserve"> home state senators have blue slip rights that they employ to support or oppose judicial nominees to lower federal courts.</w:t>
      </w:r>
    </w:p>
    <w:p w:rsidR="00B95D67"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Upon receiving the blue slip, a senator has three options: She may return the blue slip to the Chair with a positive recommendation; she may return it with a negative recommendation; or she may fail to return it at all. When a senator returns a blue slip to the Judiciary Chair with a positive recommendation, she shows that she will not hold it up </w:t>
      </w:r>
      <w:r w:rsidR="00400C52">
        <w:rPr>
          <w:rFonts w:ascii="Times New Roman" w:hAnsi="Times New Roman"/>
          <w:sz w:val="24"/>
          <w:szCs w:val="24"/>
        </w:rPr>
        <w:t>(</w:t>
      </w:r>
      <w:r w:rsidRPr="00D847F3">
        <w:rPr>
          <w:rFonts w:ascii="Times New Roman" w:hAnsi="Times New Roman"/>
          <w:sz w:val="24"/>
          <w:szCs w:val="24"/>
        </w:rPr>
        <w:t>Binder</w:t>
      </w:r>
      <w:r w:rsidR="00400C52">
        <w:rPr>
          <w:rFonts w:ascii="Times New Roman" w:hAnsi="Times New Roman"/>
          <w:sz w:val="24"/>
          <w:szCs w:val="24"/>
        </w:rPr>
        <w:t xml:space="preserve"> 2007)</w:t>
      </w:r>
      <w:r w:rsidRPr="00D847F3">
        <w:rPr>
          <w:rFonts w:ascii="Times New Roman" w:hAnsi="Times New Roman"/>
          <w:sz w:val="24"/>
          <w:szCs w:val="24"/>
        </w:rPr>
        <w:t>. On the other hand, if she returns a negative blue slip or fails to return it, she shows opposition to the nomination.  An unreturned blue slip traditionally has been treated the same as a returned negative slip. Just how this blue slip treatment affects the nomination depends on the Judiciary Chair and political context.</w:t>
      </w:r>
      <w:r w:rsidR="00400C52">
        <w:rPr>
          <w:rStyle w:val="FootnoteReference"/>
          <w:rFonts w:ascii="Times New Roman" w:hAnsi="Times New Roman"/>
          <w:sz w:val="24"/>
          <w:szCs w:val="24"/>
        </w:rPr>
        <w:footnoteReference w:id="5"/>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The effects of a negative blue slip have varied dramatically between 1913--when the first blue slip appeared </w:t>
      </w:r>
      <w:r w:rsidR="00400C52">
        <w:rPr>
          <w:rFonts w:ascii="Times New Roman" w:hAnsi="Times New Roman"/>
          <w:sz w:val="24"/>
          <w:szCs w:val="24"/>
        </w:rPr>
        <w:t>(</w:t>
      </w:r>
      <w:r w:rsidRPr="00D847F3">
        <w:rPr>
          <w:rFonts w:ascii="Times New Roman" w:hAnsi="Times New Roman"/>
          <w:sz w:val="24"/>
          <w:szCs w:val="24"/>
        </w:rPr>
        <w:t>Binder</w:t>
      </w:r>
      <w:r w:rsidR="00400C52">
        <w:rPr>
          <w:rFonts w:ascii="Times New Roman" w:hAnsi="Times New Roman"/>
          <w:sz w:val="24"/>
          <w:szCs w:val="24"/>
        </w:rPr>
        <w:t xml:space="preserve"> </w:t>
      </w:r>
      <w:r w:rsidRPr="00D847F3">
        <w:rPr>
          <w:rFonts w:ascii="Times New Roman" w:hAnsi="Times New Roman"/>
          <w:sz w:val="24"/>
          <w:szCs w:val="24"/>
        </w:rPr>
        <w:t>2007, Sollenberger</w:t>
      </w:r>
      <w:r w:rsidR="00400C52">
        <w:rPr>
          <w:rFonts w:ascii="Times New Roman" w:hAnsi="Times New Roman"/>
          <w:sz w:val="24"/>
          <w:szCs w:val="24"/>
        </w:rPr>
        <w:t xml:space="preserve"> 2010)</w:t>
      </w:r>
      <w:r w:rsidRPr="00D847F3">
        <w:rPr>
          <w:rFonts w:ascii="Times New Roman" w:hAnsi="Times New Roman"/>
          <w:sz w:val="24"/>
          <w:szCs w:val="24"/>
        </w:rPr>
        <w:t>--and today.</w:t>
      </w:r>
      <w:r w:rsidR="00400C52">
        <w:rPr>
          <w:rStyle w:val="FootnoteReference"/>
          <w:rFonts w:ascii="Times New Roman" w:hAnsi="Times New Roman"/>
          <w:sz w:val="24"/>
          <w:szCs w:val="24"/>
        </w:rPr>
        <w:footnoteReference w:id="6"/>
      </w:r>
      <w:r w:rsidRPr="00D847F3">
        <w:rPr>
          <w:rFonts w:ascii="Times New Roman" w:hAnsi="Times New Roman"/>
          <w:sz w:val="24"/>
          <w:szCs w:val="24"/>
        </w:rPr>
        <w:t xml:space="preserve"> Chairs initially did not treat </w:t>
      </w:r>
      <w:r w:rsidRPr="00D847F3">
        <w:rPr>
          <w:rFonts w:ascii="Times New Roman" w:hAnsi="Times New Roman"/>
          <w:sz w:val="24"/>
          <w:szCs w:val="24"/>
        </w:rPr>
        <w:lastRenderedPageBreak/>
        <w:t xml:space="preserve">blue slips as dispositive. Rather, the Chair used the blue slip to determine how much resistance to expect from home state senators regarding a nominee. When Senator Eastland took over as Judiciary Chair (1956-1978), he significantly changed blue slipping policy. During his tenure, a negative blue slip or unreturned blue slip from a single home state senator blocked any further action on the nomination. Why Eastland changed blue slipping policy is unclear, though racial politics likely had something to do with it, as Eastland could use committee rules to block pro-civil rights nominees from reaching the bench </w:t>
      </w:r>
      <w:r w:rsidR="00400C52">
        <w:rPr>
          <w:rFonts w:ascii="Times New Roman" w:hAnsi="Times New Roman"/>
          <w:sz w:val="24"/>
          <w:szCs w:val="24"/>
        </w:rPr>
        <w:t>(</w:t>
      </w:r>
      <w:r w:rsidRPr="00D847F3">
        <w:rPr>
          <w:rFonts w:ascii="Times New Roman" w:hAnsi="Times New Roman"/>
          <w:sz w:val="24"/>
          <w:szCs w:val="24"/>
        </w:rPr>
        <w:t>Sollenberger</w:t>
      </w:r>
      <w:r w:rsidR="00400C52">
        <w:rPr>
          <w:rFonts w:ascii="Times New Roman" w:hAnsi="Times New Roman"/>
          <w:sz w:val="24"/>
          <w:szCs w:val="24"/>
        </w:rPr>
        <w:t xml:space="preserve"> </w:t>
      </w:r>
      <w:r w:rsidRPr="00D847F3">
        <w:rPr>
          <w:rFonts w:ascii="Times New Roman" w:hAnsi="Times New Roman"/>
          <w:sz w:val="24"/>
          <w:szCs w:val="24"/>
        </w:rPr>
        <w:t>2010</w:t>
      </w:r>
      <w:r w:rsidR="00400C52">
        <w:rPr>
          <w:rFonts w:ascii="Times New Roman" w:hAnsi="Times New Roman"/>
          <w:sz w:val="24"/>
          <w:szCs w:val="24"/>
        </w:rPr>
        <w:t>, 130)</w:t>
      </w:r>
      <w:r w:rsidRPr="00D847F3">
        <w:rPr>
          <w:rFonts w:ascii="Times New Roman" w:hAnsi="Times New Roman"/>
          <w:sz w:val="24"/>
          <w:szCs w:val="24"/>
        </w:rPr>
        <w:t xml:space="preserve">. While later Judiciary Chairs would also alter their treatment of negative blue slips depending on political context, a single blue slip continues to impose a strong and negative effect on any nomination's chance of success. As such, senators today use blue slips </w:t>
      </w:r>
      <w:r w:rsidR="00400C52">
        <w:rPr>
          <w:rFonts w:ascii="Times New Roman" w:hAnsi="Times New Roman"/>
          <w:sz w:val="24"/>
          <w:szCs w:val="24"/>
        </w:rPr>
        <w:t>“</w:t>
      </w:r>
      <w:r w:rsidRPr="00D847F3">
        <w:rPr>
          <w:rFonts w:ascii="Times New Roman" w:hAnsi="Times New Roman"/>
          <w:sz w:val="24"/>
          <w:szCs w:val="24"/>
        </w:rPr>
        <w:t>as a means to defeat, not merely delay, a nominee; and perhaps prevent the nomination from being made in the first place</w:t>
      </w:r>
      <w:r w:rsidR="00400C52">
        <w:rPr>
          <w:rFonts w:ascii="Times New Roman" w:hAnsi="Times New Roman"/>
          <w:sz w:val="24"/>
          <w:szCs w:val="24"/>
        </w:rPr>
        <w:t>”</w:t>
      </w:r>
      <w:r w:rsidRPr="00D847F3">
        <w:rPr>
          <w:rFonts w:ascii="Times New Roman" w:hAnsi="Times New Roman"/>
          <w:sz w:val="24"/>
          <w:szCs w:val="24"/>
        </w:rPr>
        <w:t xml:space="preserve"> </w:t>
      </w:r>
      <w:r w:rsidR="00400C52">
        <w:rPr>
          <w:rFonts w:ascii="Times New Roman" w:hAnsi="Times New Roman"/>
          <w:sz w:val="24"/>
          <w:szCs w:val="24"/>
        </w:rPr>
        <w:t>(</w:t>
      </w:r>
      <w:r w:rsidRPr="00D847F3">
        <w:rPr>
          <w:rFonts w:ascii="Times New Roman" w:hAnsi="Times New Roman"/>
          <w:sz w:val="24"/>
          <w:szCs w:val="24"/>
        </w:rPr>
        <w:t>Denning</w:t>
      </w:r>
      <w:r w:rsidR="00400C52">
        <w:rPr>
          <w:rFonts w:ascii="Times New Roman" w:hAnsi="Times New Roman"/>
          <w:sz w:val="24"/>
          <w:szCs w:val="24"/>
        </w:rPr>
        <w:t xml:space="preserve"> </w:t>
      </w:r>
      <w:r w:rsidRPr="00D847F3">
        <w:rPr>
          <w:rFonts w:ascii="Times New Roman" w:hAnsi="Times New Roman"/>
          <w:sz w:val="24"/>
          <w:szCs w:val="24"/>
        </w:rPr>
        <w:t>2001</w:t>
      </w:r>
      <w:r w:rsidR="00400C52">
        <w:rPr>
          <w:rFonts w:ascii="Times New Roman" w:hAnsi="Times New Roman"/>
          <w:sz w:val="24"/>
          <w:szCs w:val="24"/>
        </w:rPr>
        <w:t>, 87)</w:t>
      </w:r>
      <w:r w:rsidRPr="00D847F3">
        <w:rPr>
          <w:rFonts w:ascii="Times New Roman" w:hAnsi="Times New Roman"/>
          <w:sz w:val="24"/>
          <w:szCs w:val="24"/>
        </w:rPr>
        <w:t>.</w:t>
      </w:r>
      <w:r w:rsidR="00400C52">
        <w:rPr>
          <w:rStyle w:val="FootnoteReference"/>
          <w:rFonts w:ascii="Times New Roman" w:hAnsi="Times New Roman"/>
          <w:sz w:val="24"/>
          <w:szCs w:val="24"/>
        </w:rPr>
        <w:footnoteReference w:id="7"/>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When a single home state senator returns a negative blue slip, the effects </w:t>
      </w:r>
      <w:r w:rsidR="00400C52">
        <w:rPr>
          <w:rFonts w:ascii="Times New Roman" w:hAnsi="Times New Roman"/>
          <w:sz w:val="24"/>
          <w:szCs w:val="24"/>
        </w:rPr>
        <w:t>are often</w:t>
      </w:r>
      <w:r w:rsidRPr="00D847F3">
        <w:rPr>
          <w:rFonts w:ascii="Times New Roman" w:hAnsi="Times New Roman"/>
          <w:sz w:val="24"/>
          <w:szCs w:val="24"/>
        </w:rPr>
        <w:t xml:space="preserve"> dramatic. For example, Senator Barbara Boxer's (D-CA) threat to withhold her blue slip had the president nominated Christopher Cox (R-CA) to the liberal Ninth Circuit was enough to lead Cox to withdraw his name for consideration </w:t>
      </w:r>
      <w:r w:rsidR="00400C52">
        <w:rPr>
          <w:rFonts w:ascii="Times New Roman" w:hAnsi="Times New Roman"/>
          <w:sz w:val="24"/>
          <w:szCs w:val="24"/>
        </w:rPr>
        <w:t>(</w:t>
      </w:r>
      <w:r w:rsidRPr="00D847F3">
        <w:rPr>
          <w:rFonts w:ascii="Times New Roman" w:hAnsi="Times New Roman"/>
          <w:sz w:val="24"/>
          <w:szCs w:val="24"/>
        </w:rPr>
        <w:t>Denning</w:t>
      </w:r>
      <w:r w:rsidR="00400C52">
        <w:rPr>
          <w:rFonts w:ascii="Times New Roman" w:hAnsi="Times New Roman"/>
          <w:sz w:val="24"/>
          <w:szCs w:val="24"/>
        </w:rPr>
        <w:t xml:space="preserve"> 2001)</w:t>
      </w:r>
      <w:r w:rsidRPr="00D847F3">
        <w:rPr>
          <w:rFonts w:ascii="Times New Roman" w:hAnsi="Times New Roman"/>
          <w:sz w:val="24"/>
          <w:szCs w:val="24"/>
        </w:rPr>
        <w:t>. Other nominees endured similar fates.</w:t>
      </w:r>
    </w:p>
    <w:p w:rsidR="00400C52"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 xml:space="preserve">Just as we know little about obstruction more broadly, we know little about the conditions under which senators employ the blue slip to oppose judicial nominees.  The anonymity of this and other pre-floor dilatory tactics has made comprehensive empirical analysis difficult. That is not to say that we know nothing about blue slips. On the contrary, a handful of well-executed studies shed light on these </w:t>
      </w:r>
      <w:r w:rsidR="00400C52">
        <w:rPr>
          <w:rFonts w:ascii="Times New Roman" w:hAnsi="Times New Roman"/>
          <w:sz w:val="24"/>
          <w:szCs w:val="24"/>
        </w:rPr>
        <w:t>powers. Consider, for example, (</w:t>
      </w:r>
      <w:r w:rsidRPr="00D847F3">
        <w:rPr>
          <w:rFonts w:ascii="Times New Roman" w:hAnsi="Times New Roman"/>
          <w:sz w:val="24"/>
          <w:szCs w:val="24"/>
        </w:rPr>
        <w:t>Binder</w:t>
      </w:r>
      <w:r w:rsidR="00400C52">
        <w:rPr>
          <w:rFonts w:ascii="Times New Roman" w:hAnsi="Times New Roman"/>
          <w:sz w:val="24"/>
          <w:szCs w:val="24"/>
        </w:rPr>
        <w:t xml:space="preserve"> 2007)</w:t>
      </w:r>
      <w:r w:rsidRPr="00D847F3">
        <w:rPr>
          <w:rFonts w:ascii="Times New Roman" w:hAnsi="Times New Roman"/>
          <w:sz w:val="24"/>
          <w:szCs w:val="24"/>
        </w:rPr>
        <w:t xml:space="preserve">, who </w:t>
      </w:r>
      <w:r w:rsidRPr="00D847F3">
        <w:rPr>
          <w:rFonts w:ascii="Times New Roman" w:hAnsi="Times New Roman"/>
          <w:sz w:val="24"/>
          <w:szCs w:val="24"/>
        </w:rPr>
        <w:lastRenderedPageBreak/>
        <w:t xml:space="preserve">analyzes Senate Judiciary Committee archival records to determine when the Senate began using blue slips. Binder's findings suggest that blue slips arose as a means of reducing uncertainty about the fate of judicial nominees in an era before the Senate could invoke cloture stop a filibuster. </w:t>
      </w:r>
    </w:p>
    <w:p w:rsidR="00D847F3" w:rsidRP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t>Using a different approach to examine the effects of blue slips, Slotnick</w:t>
      </w:r>
      <w:r w:rsidR="00400C52">
        <w:rPr>
          <w:rFonts w:ascii="Times New Roman" w:hAnsi="Times New Roman"/>
          <w:sz w:val="24"/>
          <w:szCs w:val="24"/>
        </w:rPr>
        <w:t xml:space="preserve"> (1980)</w:t>
      </w:r>
      <w:r w:rsidRPr="00D847F3">
        <w:rPr>
          <w:rFonts w:ascii="Times New Roman" w:hAnsi="Times New Roman"/>
          <w:sz w:val="24"/>
          <w:szCs w:val="24"/>
        </w:rPr>
        <w:t xml:space="preserve"> interviewed ten senators in 1980, just after Senator Ted Kennedy's (D-MA) modification of blue slip policy, to determine their opinion on the institutional practice.</w:t>
      </w:r>
      <w:r w:rsidR="00400C52">
        <w:rPr>
          <w:rStyle w:val="FootnoteReference"/>
          <w:rFonts w:ascii="Times New Roman" w:hAnsi="Times New Roman"/>
          <w:sz w:val="24"/>
          <w:szCs w:val="24"/>
        </w:rPr>
        <w:footnoteReference w:id="8"/>
      </w:r>
      <w:r w:rsidRPr="00D847F3">
        <w:rPr>
          <w:rFonts w:ascii="Times New Roman" w:hAnsi="Times New Roman"/>
          <w:sz w:val="24"/>
          <w:szCs w:val="24"/>
        </w:rPr>
        <w:t xml:space="preserve"> </w:t>
      </w:r>
      <w:r w:rsidR="00400C52">
        <w:rPr>
          <w:rFonts w:ascii="Times New Roman" w:hAnsi="Times New Roman"/>
          <w:sz w:val="24"/>
          <w:szCs w:val="24"/>
        </w:rPr>
        <w:t xml:space="preserve"> </w:t>
      </w:r>
      <w:r w:rsidRPr="00D847F3">
        <w:rPr>
          <w:rFonts w:ascii="Times New Roman" w:hAnsi="Times New Roman"/>
          <w:sz w:val="24"/>
          <w:szCs w:val="24"/>
        </w:rPr>
        <w:t>Denning</w:t>
      </w:r>
      <w:r w:rsidR="00400C52">
        <w:rPr>
          <w:rFonts w:ascii="Times New Roman" w:hAnsi="Times New Roman"/>
          <w:sz w:val="24"/>
          <w:szCs w:val="24"/>
        </w:rPr>
        <w:t xml:space="preserve"> (</w:t>
      </w:r>
      <w:r w:rsidRPr="00D847F3">
        <w:rPr>
          <w:rFonts w:ascii="Times New Roman" w:hAnsi="Times New Roman"/>
          <w:sz w:val="24"/>
          <w:szCs w:val="24"/>
        </w:rPr>
        <w:t>2001,</w:t>
      </w:r>
      <w:r w:rsidR="00400C52">
        <w:rPr>
          <w:rFonts w:ascii="Times New Roman" w:hAnsi="Times New Roman"/>
          <w:sz w:val="24"/>
          <w:szCs w:val="24"/>
        </w:rPr>
        <w:t xml:space="preserve"> </w:t>
      </w:r>
      <w:r w:rsidRPr="00D847F3">
        <w:rPr>
          <w:rFonts w:ascii="Times New Roman" w:hAnsi="Times New Roman"/>
          <w:sz w:val="24"/>
          <w:szCs w:val="24"/>
        </w:rPr>
        <w:t>2002</w:t>
      </w:r>
      <w:r w:rsidR="00400C52">
        <w:rPr>
          <w:rFonts w:ascii="Times New Roman" w:hAnsi="Times New Roman"/>
          <w:sz w:val="24"/>
          <w:szCs w:val="24"/>
        </w:rPr>
        <w:t>)</w:t>
      </w:r>
      <w:r w:rsidRPr="00D847F3">
        <w:rPr>
          <w:rFonts w:ascii="Times New Roman" w:hAnsi="Times New Roman"/>
          <w:sz w:val="24"/>
          <w:szCs w:val="24"/>
        </w:rPr>
        <w:t xml:space="preserve"> briefly examines the constitutionality of blue slips, and suggests refo</w:t>
      </w:r>
      <w:r w:rsidR="00400C52">
        <w:rPr>
          <w:rFonts w:ascii="Times New Roman" w:hAnsi="Times New Roman"/>
          <w:sz w:val="24"/>
          <w:szCs w:val="24"/>
        </w:rPr>
        <w:t>rms to the appointment process.</w:t>
      </w:r>
      <w:r w:rsidR="00400C52">
        <w:rPr>
          <w:rStyle w:val="FootnoteReference"/>
          <w:rFonts w:ascii="Times New Roman" w:hAnsi="Times New Roman"/>
          <w:sz w:val="24"/>
          <w:szCs w:val="24"/>
        </w:rPr>
        <w:footnoteReference w:id="9"/>
      </w:r>
      <w:r w:rsidR="00400C52">
        <w:rPr>
          <w:rFonts w:ascii="Times New Roman" w:hAnsi="Times New Roman"/>
          <w:sz w:val="24"/>
          <w:szCs w:val="24"/>
        </w:rPr>
        <w:t xml:space="preserve"> </w:t>
      </w:r>
      <w:r w:rsidR="00400C52" w:rsidRPr="00D847F3">
        <w:rPr>
          <w:rFonts w:ascii="Times New Roman" w:hAnsi="Times New Roman"/>
          <w:sz w:val="24"/>
          <w:szCs w:val="24"/>
        </w:rPr>
        <w:t xml:space="preserve"> </w:t>
      </w:r>
      <w:r w:rsidRPr="00D847F3">
        <w:rPr>
          <w:rFonts w:ascii="Times New Roman" w:hAnsi="Times New Roman"/>
          <w:sz w:val="24"/>
          <w:szCs w:val="24"/>
        </w:rPr>
        <w:t>Sollenberger</w:t>
      </w:r>
      <w:r w:rsidR="00400C52">
        <w:rPr>
          <w:rFonts w:ascii="Times New Roman" w:hAnsi="Times New Roman"/>
          <w:sz w:val="24"/>
          <w:szCs w:val="24"/>
        </w:rPr>
        <w:t xml:space="preserve"> (</w:t>
      </w:r>
      <w:r w:rsidRPr="00D847F3">
        <w:rPr>
          <w:rFonts w:ascii="Times New Roman" w:hAnsi="Times New Roman"/>
          <w:sz w:val="24"/>
          <w:szCs w:val="24"/>
        </w:rPr>
        <w:t>2010</w:t>
      </w:r>
      <w:r w:rsidR="00400C52">
        <w:rPr>
          <w:rFonts w:ascii="Times New Roman" w:hAnsi="Times New Roman"/>
          <w:sz w:val="24"/>
          <w:szCs w:val="24"/>
        </w:rPr>
        <w:t>)</w:t>
      </w:r>
      <w:r w:rsidRPr="00D847F3">
        <w:rPr>
          <w:rFonts w:ascii="Times New Roman" w:hAnsi="Times New Roman"/>
          <w:sz w:val="24"/>
          <w:szCs w:val="24"/>
        </w:rPr>
        <w:t xml:space="preserve"> analyzes how different Judiciary Chairs have treated blue slips across time and political contexts. Steigerwalt</w:t>
      </w:r>
      <w:r w:rsidR="00400C52">
        <w:rPr>
          <w:rFonts w:ascii="Times New Roman" w:hAnsi="Times New Roman"/>
          <w:sz w:val="24"/>
          <w:szCs w:val="24"/>
        </w:rPr>
        <w:t xml:space="preserve"> (</w:t>
      </w:r>
      <w:r w:rsidRPr="00D847F3">
        <w:rPr>
          <w:rFonts w:ascii="Times New Roman" w:hAnsi="Times New Roman"/>
          <w:sz w:val="24"/>
          <w:szCs w:val="24"/>
        </w:rPr>
        <w:t>2010</w:t>
      </w:r>
      <w:r w:rsidR="00400C52">
        <w:rPr>
          <w:rFonts w:ascii="Times New Roman" w:hAnsi="Times New Roman"/>
          <w:sz w:val="24"/>
          <w:szCs w:val="24"/>
        </w:rPr>
        <w:t>)</w:t>
      </w:r>
      <w:r w:rsidRPr="00D847F3">
        <w:rPr>
          <w:rFonts w:ascii="Times New Roman" w:hAnsi="Times New Roman"/>
          <w:sz w:val="24"/>
          <w:szCs w:val="24"/>
        </w:rPr>
        <w:t xml:space="preserve"> examined newspaper articles that addressed senators' negative blue slips for circuit court nominations between 1985 and 2006. </w:t>
      </w:r>
      <w:r w:rsidR="00400C52">
        <w:rPr>
          <w:rFonts w:ascii="Times New Roman" w:hAnsi="Times New Roman"/>
          <w:sz w:val="24"/>
          <w:szCs w:val="24"/>
        </w:rPr>
        <w:t>She</w:t>
      </w:r>
      <w:r w:rsidRPr="00D847F3">
        <w:rPr>
          <w:rFonts w:ascii="Times New Roman" w:hAnsi="Times New Roman"/>
          <w:sz w:val="24"/>
          <w:szCs w:val="24"/>
        </w:rPr>
        <w:t xml:space="preserve"> examined the published incidents (i.e. those in which a senator publicly claimed credit for the obstruction) in which senators used their blue slips to block or delay a nomination. Steigerwalt shows how, as nominations proceed through different stages of the nomination process, different actors can intervene to influence outcomes.</w:t>
      </w:r>
      <w:r w:rsidR="00C34F8D">
        <w:rPr>
          <w:rFonts w:ascii="Times New Roman" w:hAnsi="Times New Roman"/>
          <w:sz w:val="24"/>
          <w:szCs w:val="24"/>
        </w:rPr>
        <w:t xml:space="preserve"> Finally, Black, Madonna, and Owens (201</w:t>
      </w:r>
      <w:r w:rsidR="00683081">
        <w:rPr>
          <w:rFonts w:ascii="Times New Roman" w:hAnsi="Times New Roman"/>
          <w:sz w:val="24"/>
          <w:szCs w:val="24"/>
        </w:rPr>
        <w:t>1</w:t>
      </w:r>
      <w:r w:rsidR="00C34F8D">
        <w:rPr>
          <w:rFonts w:ascii="Times New Roman" w:hAnsi="Times New Roman"/>
          <w:sz w:val="24"/>
          <w:szCs w:val="24"/>
        </w:rPr>
        <w:t>) examine the conditions under which senators exercise their blue slipping privileges, finding that senators who are ideologically distant from the president are more likely to return negative blue slips.</w:t>
      </w:r>
    </w:p>
    <w:p w:rsidR="00D847F3" w:rsidRDefault="00D847F3" w:rsidP="008E41A5">
      <w:pPr>
        <w:spacing w:after="0" w:line="480" w:lineRule="auto"/>
        <w:ind w:firstLine="720"/>
        <w:rPr>
          <w:rFonts w:ascii="Times New Roman" w:hAnsi="Times New Roman"/>
          <w:sz w:val="24"/>
          <w:szCs w:val="24"/>
        </w:rPr>
      </w:pPr>
      <w:r w:rsidRPr="00D847F3">
        <w:rPr>
          <w:rFonts w:ascii="Times New Roman" w:hAnsi="Times New Roman"/>
          <w:sz w:val="24"/>
          <w:szCs w:val="24"/>
        </w:rPr>
        <w:lastRenderedPageBreak/>
        <w:t xml:space="preserve">While all of these studies tell us important information about the blue slip, they do not directly address the question </w:t>
      </w:r>
      <w:r w:rsidR="00C34F8D">
        <w:rPr>
          <w:rFonts w:ascii="Times New Roman" w:hAnsi="Times New Roman"/>
          <w:sz w:val="24"/>
          <w:szCs w:val="24"/>
        </w:rPr>
        <w:t xml:space="preserve">the two questions </w:t>
      </w:r>
      <w:r w:rsidRPr="00D847F3">
        <w:rPr>
          <w:rFonts w:ascii="Times New Roman" w:hAnsi="Times New Roman"/>
          <w:sz w:val="24"/>
          <w:szCs w:val="24"/>
        </w:rPr>
        <w:t xml:space="preserve">we ask here: </w:t>
      </w:r>
      <w:r w:rsidR="00C34F8D">
        <w:rPr>
          <w:rFonts w:ascii="Times New Roman" w:hAnsi="Times New Roman"/>
          <w:sz w:val="24"/>
          <w:szCs w:val="24"/>
        </w:rPr>
        <w:t>(1) A</w:t>
      </w:r>
      <w:r w:rsidRPr="00D847F3">
        <w:rPr>
          <w:rFonts w:ascii="Times New Roman" w:hAnsi="Times New Roman"/>
          <w:sz w:val="24"/>
          <w:szCs w:val="24"/>
        </w:rPr>
        <w:t>mong all the possible judicial nominees that could be blue slipped, when do modern senators actually employ negative blue slips</w:t>
      </w:r>
      <w:r w:rsidR="00FF2B14">
        <w:rPr>
          <w:rFonts w:ascii="Times New Roman" w:hAnsi="Times New Roman"/>
          <w:sz w:val="24"/>
          <w:szCs w:val="24"/>
        </w:rPr>
        <w:t>; and</w:t>
      </w:r>
      <w:r w:rsidR="00C34F8D">
        <w:rPr>
          <w:rFonts w:ascii="Times New Roman" w:hAnsi="Times New Roman"/>
          <w:sz w:val="24"/>
          <w:szCs w:val="24"/>
        </w:rPr>
        <w:t xml:space="preserve"> (2) How do judicial qualifications influence the behavior of blue-slipping senators?</w:t>
      </w:r>
      <w:r w:rsidR="00FF2B14">
        <w:rPr>
          <w:rStyle w:val="FootnoteReference"/>
          <w:rFonts w:ascii="Times New Roman" w:hAnsi="Times New Roman"/>
          <w:sz w:val="24"/>
          <w:szCs w:val="24"/>
        </w:rPr>
        <w:footnoteReference w:id="10"/>
      </w:r>
      <w:r w:rsidR="00C34F8D">
        <w:rPr>
          <w:rFonts w:ascii="Times New Roman" w:hAnsi="Times New Roman"/>
          <w:sz w:val="24"/>
          <w:szCs w:val="24"/>
        </w:rPr>
        <w:t xml:space="preserve"> </w:t>
      </w:r>
      <w:r w:rsidRPr="00D847F3">
        <w:rPr>
          <w:rFonts w:ascii="Times New Roman" w:hAnsi="Times New Roman"/>
          <w:sz w:val="24"/>
          <w:szCs w:val="24"/>
        </w:rPr>
        <w:t>We seek to build off these important works and improve our understanding of blue slips, of Senate obstruction</w:t>
      </w:r>
      <w:r w:rsidR="00FF2B14">
        <w:rPr>
          <w:rFonts w:ascii="Times New Roman" w:hAnsi="Times New Roman"/>
          <w:sz w:val="24"/>
          <w:szCs w:val="24"/>
        </w:rPr>
        <w:t>, and of the role of qualifications among nominees to lower federal courts</w:t>
      </w:r>
      <w:r w:rsidRPr="00D847F3">
        <w:rPr>
          <w:rFonts w:ascii="Times New Roman" w:hAnsi="Times New Roman"/>
          <w:sz w:val="24"/>
          <w:szCs w:val="24"/>
        </w:rPr>
        <w:t xml:space="preserve">. </w:t>
      </w:r>
    </w:p>
    <w:p w:rsidR="002D0611" w:rsidRPr="00587478" w:rsidRDefault="002D0611" w:rsidP="008E41A5">
      <w:pPr>
        <w:spacing w:after="0" w:line="480" w:lineRule="auto"/>
        <w:ind w:firstLine="720"/>
        <w:jc w:val="center"/>
        <w:rPr>
          <w:rFonts w:ascii="Times New Roman" w:hAnsi="Times New Roman"/>
          <w:b/>
          <w:sz w:val="24"/>
          <w:szCs w:val="24"/>
        </w:rPr>
      </w:pPr>
      <w:r w:rsidRPr="00587478">
        <w:rPr>
          <w:rFonts w:ascii="Times New Roman" w:hAnsi="Times New Roman"/>
          <w:b/>
          <w:sz w:val="24"/>
          <w:szCs w:val="24"/>
        </w:rPr>
        <w:t>A Theory of Blue Slip Behavior</w:t>
      </w:r>
    </w:p>
    <w:p w:rsidR="002D0611" w:rsidRPr="002D0611"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t xml:space="preserve">Following the existing literature on nominations politics, we argue that senatorial ideology </w:t>
      </w:r>
      <w:r w:rsidR="00A73916" w:rsidRPr="00A73916">
        <w:rPr>
          <w:rFonts w:ascii="Times New Roman" w:hAnsi="Times New Roman"/>
          <w:i/>
          <w:sz w:val="24"/>
          <w:szCs w:val="24"/>
        </w:rPr>
        <w:t>and</w:t>
      </w:r>
      <w:r w:rsidRPr="002D0611">
        <w:rPr>
          <w:rFonts w:ascii="Times New Roman" w:hAnsi="Times New Roman"/>
          <w:sz w:val="24"/>
          <w:szCs w:val="24"/>
        </w:rPr>
        <w:t xml:space="preserve"> the perceived qualifications of the nominee will influence a senator's decision to return a negative or positive blue slip. Both features, we believe, combine to influence blue slip behavior. A host of studies show that ideological considerations strongly influence the behavior of senators and presidents during the nomination process. When determining whom to nominate, presidents consider the ideology of pivotal members of the S</w:t>
      </w:r>
      <w:r>
        <w:rPr>
          <w:rFonts w:ascii="Times New Roman" w:hAnsi="Times New Roman"/>
          <w:sz w:val="24"/>
          <w:szCs w:val="24"/>
        </w:rPr>
        <w:t>enate. As one of President Bush’</w:t>
      </w:r>
      <w:r w:rsidRPr="002D0611">
        <w:rPr>
          <w:rFonts w:ascii="Times New Roman" w:hAnsi="Times New Roman"/>
          <w:sz w:val="24"/>
          <w:szCs w:val="24"/>
        </w:rPr>
        <w:t>s staffers stated in 2001:</w:t>
      </w:r>
      <w:r>
        <w:rPr>
          <w:rFonts w:ascii="Times New Roman" w:hAnsi="Times New Roman"/>
          <w:sz w:val="24"/>
          <w:szCs w:val="24"/>
        </w:rPr>
        <w:t xml:space="preserve"> “</w:t>
      </w:r>
      <w:r w:rsidRPr="002D0611">
        <w:rPr>
          <w:rFonts w:ascii="Times New Roman" w:hAnsi="Times New Roman"/>
          <w:sz w:val="24"/>
          <w:szCs w:val="24"/>
        </w:rPr>
        <w:t xml:space="preserve">It doesn't do the president any good to send up nominees who are on suicide missions. We have to be sensitive to the winds that blow in the </w:t>
      </w:r>
      <w:r>
        <w:rPr>
          <w:rFonts w:ascii="Times New Roman" w:hAnsi="Times New Roman"/>
          <w:sz w:val="24"/>
          <w:szCs w:val="24"/>
        </w:rPr>
        <w:t>Senate, which is evenly divided…</w:t>
      </w:r>
      <w:r w:rsidRPr="002D0611">
        <w:rPr>
          <w:rFonts w:ascii="Times New Roman" w:hAnsi="Times New Roman"/>
          <w:sz w:val="24"/>
          <w:szCs w:val="24"/>
        </w:rPr>
        <w:t>We need to be sure we're doing the right thing politically and philosophically</w:t>
      </w:r>
      <w:r>
        <w:rPr>
          <w:rFonts w:ascii="Times New Roman" w:hAnsi="Times New Roman"/>
          <w:sz w:val="24"/>
          <w:szCs w:val="24"/>
        </w:rPr>
        <w:t>” (</w:t>
      </w:r>
      <w:r w:rsidRPr="002D0611">
        <w:rPr>
          <w:rFonts w:ascii="Times New Roman" w:hAnsi="Times New Roman"/>
          <w:sz w:val="24"/>
          <w:szCs w:val="24"/>
        </w:rPr>
        <w:t>Binder</w:t>
      </w:r>
      <w:r>
        <w:rPr>
          <w:rFonts w:ascii="Times New Roman" w:hAnsi="Times New Roman"/>
          <w:sz w:val="24"/>
          <w:szCs w:val="24"/>
        </w:rPr>
        <w:t xml:space="preserve"> 2009, 77)</w:t>
      </w:r>
      <w:r w:rsidRPr="002D0611">
        <w:rPr>
          <w:rFonts w:ascii="Times New Roman" w:hAnsi="Times New Roman"/>
          <w:sz w:val="24"/>
          <w:szCs w:val="24"/>
        </w:rPr>
        <w:t>. S</w:t>
      </w:r>
      <w:r>
        <w:rPr>
          <w:rFonts w:ascii="Times New Roman" w:hAnsi="Times New Roman"/>
          <w:sz w:val="24"/>
          <w:szCs w:val="24"/>
        </w:rPr>
        <w:t xml:space="preserve">imilarly, </w:t>
      </w:r>
      <w:r w:rsidRPr="002D0611">
        <w:rPr>
          <w:rFonts w:ascii="Times New Roman" w:hAnsi="Times New Roman"/>
          <w:sz w:val="24"/>
          <w:szCs w:val="24"/>
        </w:rPr>
        <w:t xml:space="preserve"> Binder</w:t>
      </w:r>
      <w:r>
        <w:rPr>
          <w:rFonts w:ascii="Times New Roman" w:hAnsi="Times New Roman"/>
          <w:sz w:val="24"/>
          <w:szCs w:val="24"/>
        </w:rPr>
        <w:t xml:space="preserve"> (2009)</w:t>
      </w:r>
      <w:r w:rsidRPr="002D0611">
        <w:rPr>
          <w:rFonts w:ascii="Times New Roman" w:hAnsi="Times New Roman"/>
          <w:sz w:val="24"/>
          <w:szCs w:val="24"/>
        </w:rPr>
        <w:t xml:space="preserve"> show that presidents take longer to fill lower court vacancies when facing ideologically distant blue slip senators, and less time to fill them when they enjoy home stat</w:t>
      </w:r>
      <w:r>
        <w:rPr>
          <w:rFonts w:ascii="Times New Roman" w:hAnsi="Times New Roman"/>
          <w:sz w:val="24"/>
          <w:szCs w:val="24"/>
        </w:rPr>
        <w:t xml:space="preserve">e senators of their own party. </w:t>
      </w:r>
      <w:r w:rsidRPr="002D0611">
        <w:rPr>
          <w:rFonts w:ascii="Times New Roman" w:hAnsi="Times New Roman"/>
          <w:sz w:val="24"/>
          <w:szCs w:val="24"/>
        </w:rPr>
        <w:t xml:space="preserve"> Nemacheck</w:t>
      </w:r>
      <w:r>
        <w:rPr>
          <w:rFonts w:ascii="Times New Roman" w:hAnsi="Times New Roman"/>
          <w:sz w:val="24"/>
          <w:szCs w:val="24"/>
        </w:rPr>
        <w:t xml:space="preserve"> (2007)</w:t>
      </w:r>
      <w:r w:rsidRPr="002D0611">
        <w:rPr>
          <w:rFonts w:ascii="Times New Roman" w:hAnsi="Times New Roman"/>
          <w:sz w:val="24"/>
          <w:szCs w:val="24"/>
        </w:rPr>
        <w:t xml:space="preserve"> illustrates that when presidents make Supreme Court nominations, they </w:t>
      </w:r>
      <w:bookmarkStart w:id="0" w:name="_GoBack"/>
      <w:r w:rsidRPr="002D0611">
        <w:rPr>
          <w:rFonts w:ascii="Times New Roman" w:hAnsi="Times New Roman"/>
          <w:sz w:val="24"/>
          <w:szCs w:val="24"/>
        </w:rPr>
        <w:t xml:space="preserve">follow </w:t>
      </w:r>
      <w:bookmarkEnd w:id="0"/>
      <w:r w:rsidRPr="002D0611">
        <w:rPr>
          <w:rFonts w:ascii="Times New Roman" w:hAnsi="Times New Roman"/>
          <w:sz w:val="24"/>
          <w:szCs w:val="24"/>
        </w:rPr>
        <w:t>either an informational strategy or a political strategy, depending on the composition of the Senate. Moraski</w:t>
      </w:r>
      <w:r>
        <w:rPr>
          <w:rFonts w:ascii="Times New Roman" w:hAnsi="Times New Roman"/>
          <w:sz w:val="24"/>
          <w:szCs w:val="24"/>
        </w:rPr>
        <w:t xml:space="preserve"> and </w:t>
      </w:r>
      <w:r w:rsidRPr="002D0611">
        <w:rPr>
          <w:rFonts w:ascii="Times New Roman" w:hAnsi="Times New Roman"/>
          <w:sz w:val="24"/>
          <w:szCs w:val="24"/>
        </w:rPr>
        <w:t>Shipan</w:t>
      </w:r>
      <w:r>
        <w:rPr>
          <w:rFonts w:ascii="Times New Roman" w:hAnsi="Times New Roman"/>
          <w:sz w:val="24"/>
          <w:szCs w:val="24"/>
        </w:rPr>
        <w:t xml:space="preserve"> (1999)</w:t>
      </w:r>
      <w:r w:rsidRPr="002D0611">
        <w:rPr>
          <w:rFonts w:ascii="Times New Roman" w:hAnsi="Times New Roman"/>
          <w:sz w:val="24"/>
          <w:szCs w:val="24"/>
        </w:rPr>
        <w:t xml:space="preserve"> and, later, Johnson</w:t>
      </w:r>
      <w:r>
        <w:rPr>
          <w:rFonts w:ascii="Times New Roman" w:hAnsi="Times New Roman"/>
          <w:sz w:val="24"/>
          <w:szCs w:val="24"/>
        </w:rPr>
        <w:t xml:space="preserve"> and </w:t>
      </w:r>
      <w:r w:rsidRPr="002D0611">
        <w:rPr>
          <w:rFonts w:ascii="Times New Roman" w:hAnsi="Times New Roman"/>
          <w:sz w:val="24"/>
          <w:szCs w:val="24"/>
        </w:rPr>
        <w:lastRenderedPageBreak/>
        <w:t>Roberts</w:t>
      </w:r>
      <w:r>
        <w:rPr>
          <w:rFonts w:ascii="Times New Roman" w:hAnsi="Times New Roman"/>
          <w:sz w:val="24"/>
          <w:szCs w:val="24"/>
        </w:rPr>
        <w:t xml:space="preserve"> (</w:t>
      </w:r>
      <w:r w:rsidRPr="002D0611">
        <w:rPr>
          <w:rFonts w:ascii="Times New Roman" w:hAnsi="Times New Roman"/>
          <w:sz w:val="24"/>
          <w:szCs w:val="24"/>
        </w:rPr>
        <w:t>2004</w:t>
      </w:r>
      <w:r>
        <w:rPr>
          <w:rFonts w:ascii="Times New Roman" w:hAnsi="Times New Roman"/>
          <w:sz w:val="24"/>
          <w:szCs w:val="24"/>
        </w:rPr>
        <w:t>)</w:t>
      </w:r>
      <w:r w:rsidRPr="002D0611">
        <w:rPr>
          <w:rFonts w:ascii="Times New Roman" w:hAnsi="Times New Roman"/>
          <w:sz w:val="24"/>
          <w:szCs w:val="24"/>
        </w:rPr>
        <w:t xml:space="preserve"> further show that the president's selection turns on the identity of relevant legislative pivots.</w:t>
      </w:r>
    </w:p>
    <w:p w:rsidR="002D0611" w:rsidRPr="002D0611"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t>On the senatorial side, numerous studies highlight the importance of ideology in a senator's decision t</w:t>
      </w:r>
      <w:r>
        <w:rPr>
          <w:rFonts w:ascii="Times New Roman" w:hAnsi="Times New Roman"/>
          <w:sz w:val="24"/>
          <w:szCs w:val="24"/>
        </w:rPr>
        <w:t xml:space="preserve">o support or oppose a nominee. </w:t>
      </w:r>
      <w:r w:rsidRPr="002D0611">
        <w:rPr>
          <w:rFonts w:ascii="Times New Roman" w:hAnsi="Times New Roman"/>
          <w:sz w:val="24"/>
          <w:szCs w:val="24"/>
        </w:rPr>
        <w:t xml:space="preserve"> Binder</w:t>
      </w:r>
      <w:r>
        <w:rPr>
          <w:rFonts w:ascii="Times New Roman" w:hAnsi="Times New Roman"/>
          <w:sz w:val="24"/>
          <w:szCs w:val="24"/>
        </w:rPr>
        <w:t xml:space="preserve"> and </w:t>
      </w:r>
      <w:r w:rsidRPr="002D0611">
        <w:rPr>
          <w:rFonts w:ascii="Times New Roman" w:hAnsi="Times New Roman"/>
          <w:sz w:val="24"/>
          <w:szCs w:val="24"/>
        </w:rPr>
        <w:t>Maltzman</w:t>
      </w:r>
      <w:r>
        <w:rPr>
          <w:rFonts w:ascii="Times New Roman" w:hAnsi="Times New Roman"/>
          <w:sz w:val="24"/>
          <w:szCs w:val="24"/>
        </w:rPr>
        <w:t xml:space="preserve"> (2002)</w:t>
      </w:r>
      <w:r w:rsidRPr="002D0611">
        <w:rPr>
          <w:rFonts w:ascii="Times New Roman" w:hAnsi="Times New Roman"/>
          <w:sz w:val="24"/>
          <w:szCs w:val="24"/>
        </w:rPr>
        <w:t xml:space="preserve"> and Martinek</w:t>
      </w:r>
      <w:r>
        <w:rPr>
          <w:rFonts w:ascii="Times New Roman" w:hAnsi="Times New Roman"/>
          <w:sz w:val="24"/>
          <w:szCs w:val="24"/>
        </w:rPr>
        <w:t xml:space="preserve">, Kemper and </w:t>
      </w:r>
      <w:r w:rsidR="00315A8B">
        <w:rPr>
          <w:rFonts w:ascii="Times New Roman" w:hAnsi="Times New Roman"/>
          <w:sz w:val="24"/>
          <w:szCs w:val="24"/>
        </w:rPr>
        <w:t>V</w:t>
      </w:r>
      <w:r>
        <w:rPr>
          <w:rFonts w:ascii="Times New Roman" w:hAnsi="Times New Roman"/>
          <w:sz w:val="24"/>
          <w:szCs w:val="24"/>
        </w:rPr>
        <w:t>an Winkle (</w:t>
      </w:r>
      <w:r w:rsidRPr="002D0611">
        <w:rPr>
          <w:rFonts w:ascii="Times New Roman" w:hAnsi="Times New Roman"/>
          <w:sz w:val="24"/>
          <w:szCs w:val="24"/>
        </w:rPr>
        <w:t>2002</w:t>
      </w:r>
      <w:r>
        <w:rPr>
          <w:rFonts w:ascii="Times New Roman" w:hAnsi="Times New Roman"/>
          <w:sz w:val="24"/>
          <w:szCs w:val="24"/>
        </w:rPr>
        <w:t>)</w:t>
      </w:r>
      <w:r w:rsidRPr="002D0611">
        <w:rPr>
          <w:rFonts w:ascii="Times New Roman" w:hAnsi="Times New Roman"/>
          <w:sz w:val="24"/>
          <w:szCs w:val="24"/>
        </w:rPr>
        <w:t xml:space="preserve"> show that political and ideological consideratio</w:t>
      </w:r>
      <w:r>
        <w:rPr>
          <w:rFonts w:ascii="Times New Roman" w:hAnsi="Times New Roman"/>
          <w:sz w:val="24"/>
          <w:szCs w:val="24"/>
        </w:rPr>
        <w:t xml:space="preserve">ns lead to confirmation delay. </w:t>
      </w:r>
      <w:r w:rsidRPr="002D0611">
        <w:rPr>
          <w:rFonts w:ascii="Times New Roman" w:hAnsi="Times New Roman"/>
          <w:sz w:val="24"/>
          <w:szCs w:val="24"/>
        </w:rPr>
        <w:t xml:space="preserve"> Binder</w:t>
      </w:r>
      <w:r>
        <w:rPr>
          <w:rFonts w:ascii="Times New Roman" w:hAnsi="Times New Roman"/>
          <w:sz w:val="24"/>
          <w:szCs w:val="24"/>
        </w:rPr>
        <w:t xml:space="preserve"> (2009)</w:t>
      </w:r>
      <w:r w:rsidRPr="002D0611">
        <w:rPr>
          <w:rFonts w:ascii="Times New Roman" w:hAnsi="Times New Roman"/>
          <w:sz w:val="24"/>
          <w:szCs w:val="24"/>
        </w:rPr>
        <w:t xml:space="preserve"> show that nominees to federal circuit courts are less likely to be confirmed when their home state senator is ideologically distant from the president. And, Cameron</w:t>
      </w:r>
      <w:r>
        <w:rPr>
          <w:rFonts w:ascii="Times New Roman" w:hAnsi="Times New Roman"/>
          <w:sz w:val="24"/>
          <w:szCs w:val="24"/>
        </w:rPr>
        <w:t xml:space="preserve">, </w:t>
      </w:r>
      <w:r w:rsidRPr="002D0611">
        <w:rPr>
          <w:rFonts w:ascii="Times New Roman" w:hAnsi="Times New Roman"/>
          <w:sz w:val="24"/>
          <w:szCs w:val="24"/>
        </w:rPr>
        <w:t>Cover</w:t>
      </w:r>
      <w:r>
        <w:rPr>
          <w:rFonts w:ascii="Times New Roman" w:hAnsi="Times New Roman"/>
          <w:sz w:val="24"/>
          <w:szCs w:val="24"/>
        </w:rPr>
        <w:t xml:space="preserve"> and </w:t>
      </w:r>
      <w:r w:rsidRPr="002D0611">
        <w:rPr>
          <w:rFonts w:ascii="Times New Roman" w:hAnsi="Times New Roman"/>
          <w:sz w:val="24"/>
          <w:szCs w:val="24"/>
        </w:rPr>
        <w:t>Segal</w:t>
      </w:r>
      <w:r>
        <w:rPr>
          <w:rFonts w:ascii="Times New Roman" w:hAnsi="Times New Roman"/>
          <w:sz w:val="24"/>
          <w:szCs w:val="24"/>
        </w:rPr>
        <w:t xml:space="preserve"> (</w:t>
      </w:r>
      <w:r w:rsidRPr="002D0611">
        <w:rPr>
          <w:rFonts w:ascii="Times New Roman" w:hAnsi="Times New Roman"/>
          <w:sz w:val="24"/>
          <w:szCs w:val="24"/>
        </w:rPr>
        <w:t>1990</w:t>
      </w:r>
      <w:r>
        <w:rPr>
          <w:rFonts w:ascii="Times New Roman" w:hAnsi="Times New Roman"/>
          <w:sz w:val="24"/>
          <w:szCs w:val="24"/>
        </w:rPr>
        <w:t>)</w:t>
      </w:r>
      <w:r w:rsidRPr="002D0611">
        <w:rPr>
          <w:rFonts w:ascii="Times New Roman" w:hAnsi="Times New Roman"/>
          <w:sz w:val="24"/>
          <w:szCs w:val="24"/>
        </w:rPr>
        <w:t xml:space="preserve"> </w:t>
      </w:r>
      <w:r>
        <w:rPr>
          <w:rFonts w:ascii="Times New Roman" w:hAnsi="Times New Roman"/>
          <w:sz w:val="24"/>
          <w:szCs w:val="24"/>
        </w:rPr>
        <w:t>demonstrate</w:t>
      </w:r>
      <w:r w:rsidRPr="002D0611">
        <w:rPr>
          <w:rFonts w:ascii="Times New Roman" w:hAnsi="Times New Roman"/>
          <w:sz w:val="24"/>
          <w:szCs w:val="24"/>
        </w:rPr>
        <w:t xml:space="preserve"> that ideology and nominee qualifications combine to influence a senator's confirmation vote </w:t>
      </w:r>
      <w:r>
        <w:rPr>
          <w:rFonts w:ascii="Times New Roman" w:hAnsi="Times New Roman"/>
          <w:sz w:val="24"/>
          <w:szCs w:val="24"/>
        </w:rPr>
        <w:t xml:space="preserve">(see also </w:t>
      </w:r>
      <w:r w:rsidRPr="002D0611">
        <w:rPr>
          <w:rFonts w:ascii="Times New Roman" w:hAnsi="Times New Roman"/>
          <w:sz w:val="24"/>
          <w:szCs w:val="24"/>
        </w:rPr>
        <w:t>Epstein</w:t>
      </w:r>
      <w:r>
        <w:rPr>
          <w:rFonts w:ascii="Times New Roman" w:hAnsi="Times New Roman"/>
          <w:sz w:val="24"/>
          <w:szCs w:val="24"/>
        </w:rPr>
        <w:t xml:space="preserve"> and </w:t>
      </w:r>
      <w:r w:rsidRPr="002D0611">
        <w:rPr>
          <w:rFonts w:ascii="Times New Roman" w:hAnsi="Times New Roman"/>
          <w:sz w:val="24"/>
          <w:szCs w:val="24"/>
        </w:rPr>
        <w:t>Segal</w:t>
      </w:r>
      <w:r>
        <w:rPr>
          <w:rFonts w:ascii="Times New Roman" w:hAnsi="Times New Roman"/>
          <w:sz w:val="24"/>
          <w:szCs w:val="24"/>
        </w:rPr>
        <w:t xml:space="preserve"> </w:t>
      </w:r>
      <w:r w:rsidRPr="002D0611">
        <w:rPr>
          <w:rFonts w:ascii="Times New Roman" w:hAnsi="Times New Roman"/>
          <w:sz w:val="24"/>
          <w:szCs w:val="24"/>
        </w:rPr>
        <w:t>2005</w:t>
      </w:r>
      <w:r>
        <w:rPr>
          <w:rFonts w:ascii="Times New Roman" w:hAnsi="Times New Roman"/>
          <w:sz w:val="24"/>
          <w:szCs w:val="24"/>
        </w:rPr>
        <w:t>)</w:t>
      </w:r>
      <w:r w:rsidRPr="002D0611">
        <w:rPr>
          <w:rFonts w:ascii="Times New Roman" w:hAnsi="Times New Roman"/>
          <w:sz w:val="24"/>
          <w:szCs w:val="24"/>
        </w:rPr>
        <w:t xml:space="preserve">. We take these studies to suggest that </w:t>
      </w:r>
      <w:r w:rsidR="0025405B" w:rsidRPr="0025405B">
        <w:rPr>
          <w:rFonts w:ascii="Times New Roman" w:hAnsi="Times New Roman"/>
          <w:sz w:val="24"/>
          <w:szCs w:val="24"/>
        </w:rPr>
        <w:t>senators will employ their blue slip privileges in an ideological fashion. As senators become more distant ideologically from the president, they will be more likely to return negative blue slips. That is:</w:t>
      </w:r>
    </w:p>
    <w:p w:rsidR="002D0611" w:rsidRPr="002D0611" w:rsidRDefault="002D0611" w:rsidP="008E41A5">
      <w:pPr>
        <w:spacing w:after="0" w:line="480" w:lineRule="auto"/>
        <w:ind w:firstLine="720"/>
        <w:rPr>
          <w:rFonts w:ascii="Times New Roman" w:hAnsi="Times New Roman"/>
          <w:i/>
          <w:sz w:val="24"/>
          <w:szCs w:val="24"/>
        </w:rPr>
      </w:pPr>
      <w:r w:rsidRPr="002D0611">
        <w:rPr>
          <w:rFonts w:ascii="Times New Roman" w:hAnsi="Times New Roman"/>
          <w:i/>
          <w:sz w:val="24"/>
          <w:szCs w:val="24"/>
        </w:rPr>
        <w:t xml:space="preserve"> Policy Agreement Hypothesis: As the ideological distance between a senator and the president increases, the senator will be increasingly likely to return a negative blue slip.</w:t>
      </w:r>
    </w:p>
    <w:p w:rsidR="00315A8B"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t xml:space="preserve">Despite the high levels of attention given to the role of ideology in the nomination process, we believe that nominee qualifications should also influence member decisions.  </w:t>
      </w:r>
      <w:r w:rsidR="00315A8B">
        <w:rPr>
          <w:rFonts w:ascii="Times New Roman" w:hAnsi="Times New Roman"/>
          <w:sz w:val="24"/>
          <w:szCs w:val="24"/>
        </w:rPr>
        <w:t xml:space="preserve">In a number of instances, senators justified their decisions to oppose a nomination on the grounds the nominee was not sufficiently qualified.  Perhaps the most famous example of this was the defeat of President Nixon’s Supreme Court nominee, G. Harrold Carswell.  Responding to concerns about Carswell’s record, </w:t>
      </w:r>
      <w:r w:rsidRPr="002D0611">
        <w:rPr>
          <w:rFonts w:ascii="Times New Roman" w:hAnsi="Times New Roman"/>
          <w:sz w:val="24"/>
          <w:szCs w:val="24"/>
        </w:rPr>
        <w:t xml:space="preserve">Senator Roman Hruska (R-NE) </w:t>
      </w:r>
      <w:r w:rsidR="00315A8B">
        <w:rPr>
          <w:rFonts w:ascii="Times New Roman" w:hAnsi="Times New Roman"/>
          <w:sz w:val="24"/>
          <w:szCs w:val="24"/>
        </w:rPr>
        <w:t>was famously stated that:</w:t>
      </w:r>
      <w:r w:rsidRPr="002D0611">
        <w:rPr>
          <w:rFonts w:ascii="Times New Roman" w:hAnsi="Times New Roman"/>
          <w:sz w:val="24"/>
          <w:szCs w:val="24"/>
        </w:rPr>
        <w:t xml:space="preserve"> ``Even if he is mediocre, there are a lot of mediocre judges and people and lawyers. They are entitled to a lit</w:t>
      </w:r>
      <w:r w:rsidR="00315A8B">
        <w:rPr>
          <w:rFonts w:ascii="Times New Roman" w:hAnsi="Times New Roman"/>
          <w:sz w:val="24"/>
          <w:szCs w:val="24"/>
        </w:rPr>
        <w:t>tle representation, aren't they…</w:t>
      </w:r>
      <w:r w:rsidRPr="002D0611">
        <w:rPr>
          <w:rFonts w:ascii="Times New Roman" w:hAnsi="Times New Roman"/>
          <w:sz w:val="24"/>
          <w:szCs w:val="24"/>
        </w:rPr>
        <w:t xml:space="preserve">?'' </w:t>
      </w:r>
      <w:r w:rsidR="00315A8B">
        <w:rPr>
          <w:rFonts w:ascii="Times New Roman" w:hAnsi="Times New Roman"/>
          <w:sz w:val="24"/>
          <w:szCs w:val="24"/>
        </w:rPr>
        <w:t>(</w:t>
      </w:r>
      <w:r w:rsidRPr="002D0611">
        <w:rPr>
          <w:rFonts w:ascii="Times New Roman" w:hAnsi="Times New Roman"/>
          <w:sz w:val="24"/>
          <w:szCs w:val="24"/>
        </w:rPr>
        <w:t>Epstein</w:t>
      </w:r>
      <w:r w:rsidR="00315A8B">
        <w:rPr>
          <w:rFonts w:ascii="Times New Roman" w:hAnsi="Times New Roman"/>
          <w:sz w:val="24"/>
          <w:szCs w:val="24"/>
        </w:rPr>
        <w:t xml:space="preserve"> and </w:t>
      </w:r>
      <w:r w:rsidRPr="002D0611">
        <w:rPr>
          <w:rFonts w:ascii="Times New Roman" w:hAnsi="Times New Roman"/>
          <w:sz w:val="24"/>
          <w:szCs w:val="24"/>
        </w:rPr>
        <w:t>Segal</w:t>
      </w:r>
      <w:r w:rsidR="00315A8B">
        <w:rPr>
          <w:rFonts w:ascii="Times New Roman" w:hAnsi="Times New Roman"/>
          <w:sz w:val="24"/>
          <w:szCs w:val="24"/>
        </w:rPr>
        <w:t xml:space="preserve"> </w:t>
      </w:r>
      <w:r w:rsidRPr="002D0611">
        <w:rPr>
          <w:rFonts w:ascii="Times New Roman" w:hAnsi="Times New Roman"/>
          <w:sz w:val="24"/>
          <w:szCs w:val="24"/>
        </w:rPr>
        <w:t>2005</w:t>
      </w:r>
      <w:r w:rsidR="00315A8B">
        <w:rPr>
          <w:rFonts w:ascii="Times New Roman" w:hAnsi="Times New Roman"/>
          <w:sz w:val="24"/>
          <w:szCs w:val="24"/>
        </w:rPr>
        <w:t>, 66)</w:t>
      </w:r>
      <w:r w:rsidRPr="002D0611">
        <w:rPr>
          <w:rFonts w:ascii="Times New Roman" w:hAnsi="Times New Roman"/>
          <w:sz w:val="24"/>
          <w:szCs w:val="24"/>
        </w:rPr>
        <w:t xml:space="preserve">. Harriet Miers, too, saw her chances of becoming a justice disappear after serious concerns arose over her lack of judicial experience. </w:t>
      </w:r>
    </w:p>
    <w:p w:rsidR="00315A8B"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lastRenderedPageBreak/>
        <w:t>This list, of course, is not limited to Supreme Court nominees. Consider Michael Wallace's nomination to the Fifth Circuit. The American Bar Association determined, based on Wallace's previous experience on the Legal Service Corporation, that he displayed a lack of judicial temperament. As such, the ABA held that Wallace was not qualified to serve. Shortly thereafter, Wallace withdrew his nomination. Janice Rogers Brown, too, saw her nomination to the D.C. Circuit stall, and then nearly evaporate after the ABA rated her as barely qualified.</w:t>
      </w:r>
      <w:r w:rsidR="00315A8B">
        <w:rPr>
          <w:rFonts w:ascii="Times New Roman" w:hAnsi="Times New Roman"/>
          <w:sz w:val="24"/>
          <w:szCs w:val="24"/>
        </w:rPr>
        <w:t xml:space="preserve">  Additionally, empirical evidence further supports the argument that nominee qualifications are important (Martinek, Kemper and Van Winkle 2002; Epstein and Segal 2005; Scherer 2008).  </w:t>
      </w:r>
    </w:p>
    <w:p w:rsidR="0025405B" w:rsidRPr="002D0611" w:rsidRDefault="0025405B" w:rsidP="008E41A5">
      <w:pPr>
        <w:spacing w:after="0" w:line="480" w:lineRule="auto"/>
        <w:ind w:firstLine="720"/>
        <w:rPr>
          <w:rFonts w:ascii="Times New Roman" w:hAnsi="Times New Roman"/>
          <w:sz w:val="24"/>
          <w:szCs w:val="24"/>
        </w:rPr>
      </w:pPr>
      <w:r w:rsidRPr="0025405B">
        <w:rPr>
          <w:rFonts w:ascii="Times New Roman" w:hAnsi="Times New Roman"/>
          <w:sz w:val="24"/>
          <w:szCs w:val="24"/>
        </w:rPr>
        <w:t>We likewise believe that perceived nominee qualifications will influence senators' blue slip behavior. When a senator perceives the nominee to be more qualified, she will be more likely to return a positive blue slip. Conversely, when the senator perceives the nominee to be less qualified, she will be more likely to return a negative blue slip.</w:t>
      </w:r>
    </w:p>
    <w:p w:rsidR="002D0611" w:rsidRPr="00315A8B" w:rsidRDefault="002D0611" w:rsidP="008E41A5">
      <w:pPr>
        <w:spacing w:after="0" w:line="480" w:lineRule="auto"/>
        <w:ind w:firstLine="720"/>
        <w:rPr>
          <w:rFonts w:ascii="Times New Roman" w:hAnsi="Times New Roman"/>
          <w:i/>
          <w:sz w:val="24"/>
          <w:szCs w:val="24"/>
        </w:rPr>
      </w:pPr>
      <w:r w:rsidRPr="00315A8B">
        <w:rPr>
          <w:rFonts w:ascii="Times New Roman" w:hAnsi="Times New Roman"/>
          <w:i/>
          <w:sz w:val="24"/>
          <w:szCs w:val="24"/>
        </w:rPr>
        <w:t>Perceived Qualifications Hypothesis: A senator will be increasingly likely to return a negative blue slip when the nominee appear</w:t>
      </w:r>
      <w:r w:rsidR="00315A8B" w:rsidRPr="00315A8B">
        <w:rPr>
          <w:rFonts w:ascii="Times New Roman" w:hAnsi="Times New Roman"/>
          <w:i/>
          <w:sz w:val="24"/>
          <w:szCs w:val="24"/>
        </w:rPr>
        <w:t>s less qualified for the bench.</w:t>
      </w:r>
    </w:p>
    <w:p w:rsidR="00A079E9" w:rsidRPr="002D0611" w:rsidRDefault="00A079E9" w:rsidP="00A079E9">
      <w:pPr>
        <w:spacing w:after="0" w:line="480" w:lineRule="auto"/>
        <w:ind w:firstLine="720"/>
        <w:rPr>
          <w:rFonts w:ascii="Times New Roman" w:hAnsi="Times New Roman"/>
          <w:sz w:val="24"/>
          <w:szCs w:val="24"/>
        </w:rPr>
      </w:pPr>
      <w:r w:rsidRPr="002D0611">
        <w:rPr>
          <w:rFonts w:ascii="Times New Roman" w:hAnsi="Times New Roman"/>
          <w:sz w:val="24"/>
          <w:szCs w:val="24"/>
        </w:rPr>
        <w:t xml:space="preserve">We also believe that senators will be more likely to return negative blue slips for circuit court nominations because of those courts' abilities to make important legal policy. </w:t>
      </w:r>
      <w:r>
        <w:rPr>
          <w:rFonts w:ascii="Times New Roman" w:hAnsi="Times New Roman"/>
          <w:sz w:val="24"/>
          <w:szCs w:val="24"/>
        </w:rPr>
        <w:t>“</w:t>
      </w:r>
      <w:r w:rsidRPr="002D0611">
        <w:rPr>
          <w:rFonts w:ascii="Times New Roman" w:hAnsi="Times New Roman"/>
          <w:sz w:val="24"/>
          <w:szCs w:val="24"/>
        </w:rPr>
        <w:t>The [federal] circuit courts play by far the greatest legal policy-making role in the United States judicial system</w:t>
      </w:r>
      <w:r>
        <w:rPr>
          <w:rFonts w:ascii="Times New Roman" w:hAnsi="Times New Roman"/>
          <w:sz w:val="24"/>
          <w:szCs w:val="24"/>
        </w:rPr>
        <w:t>”</w:t>
      </w:r>
      <w:r w:rsidRPr="002D0611">
        <w:rPr>
          <w:rFonts w:ascii="Times New Roman" w:hAnsi="Times New Roman"/>
          <w:sz w:val="24"/>
          <w:szCs w:val="24"/>
        </w:rPr>
        <w:t xml:space="preserve"> </w:t>
      </w:r>
      <w:r>
        <w:rPr>
          <w:rFonts w:ascii="Times New Roman" w:hAnsi="Times New Roman"/>
          <w:sz w:val="24"/>
          <w:szCs w:val="24"/>
        </w:rPr>
        <w:t>(</w:t>
      </w:r>
      <w:r w:rsidRPr="002D0611">
        <w:rPr>
          <w:rFonts w:ascii="Times New Roman" w:hAnsi="Times New Roman"/>
          <w:sz w:val="24"/>
          <w:szCs w:val="24"/>
        </w:rPr>
        <w:t>Cross</w:t>
      </w:r>
      <w:r>
        <w:rPr>
          <w:rFonts w:ascii="Times New Roman" w:hAnsi="Times New Roman"/>
          <w:sz w:val="24"/>
          <w:szCs w:val="24"/>
        </w:rPr>
        <w:t xml:space="preserve"> </w:t>
      </w:r>
      <w:r w:rsidRPr="002D0611">
        <w:rPr>
          <w:rFonts w:ascii="Times New Roman" w:hAnsi="Times New Roman"/>
          <w:sz w:val="24"/>
          <w:szCs w:val="24"/>
        </w:rPr>
        <w:t>2007</w:t>
      </w:r>
      <w:r>
        <w:rPr>
          <w:rFonts w:ascii="Times New Roman" w:hAnsi="Times New Roman"/>
          <w:sz w:val="24"/>
          <w:szCs w:val="24"/>
        </w:rPr>
        <w:t>, 2)</w:t>
      </w:r>
      <w:r w:rsidRPr="002D0611">
        <w:rPr>
          <w:rFonts w:ascii="Times New Roman" w:hAnsi="Times New Roman"/>
          <w:sz w:val="24"/>
          <w:szCs w:val="24"/>
        </w:rPr>
        <w:t>. Circuit courts wield tremendous power because they rule on nearly every issue before the federal judiciary and are rarely audited by the Supreme Court. According to the Administrative Office of the United States Courts, in 2008, the circuit courts of appeals disposed of 29,608 cases after oral hearings or submission on briefs, and a decade earlier in 1997, they terminated 25,840 such cases.</w:t>
      </w:r>
      <w:r>
        <w:rPr>
          <w:rStyle w:val="FootnoteReference"/>
          <w:rFonts w:ascii="Times New Roman" w:hAnsi="Times New Roman"/>
          <w:sz w:val="24"/>
          <w:szCs w:val="24"/>
        </w:rPr>
        <w:footnoteReference w:id="11"/>
      </w:r>
      <w:r w:rsidRPr="002D0611">
        <w:rPr>
          <w:rFonts w:ascii="Times New Roman" w:hAnsi="Times New Roman"/>
          <w:sz w:val="24"/>
          <w:szCs w:val="24"/>
        </w:rPr>
        <w:t xml:space="preserve"> And, the Supreme Court rarely reviews circuit </w:t>
      </w:r>
      <w:r w:rsidRPr="002D0611">
        <w:rPr>
          <w:rFonts w:ascii="Times New Roman" w:hAnsi="Times New Roman"/>
          <w:sz w:val="24"/>
          <w:szCs w:val="24"/>
        </w:rPr>
        <w:lastRenderedPageBreak/>
        <w:t xml:space="preserve">decisions </w:t>
      </w:r>
      <w:r>
        <w:rPr>
          <w:rFonts w:ascii="Times New Roman" w:hAnsi="Times New Roman"/>
          <w:sz w:val="24"/>
          <w:szCs w:val="24"/>
        </w:rPr>
        <w:t>(</w:t>
      </w:r>
      <w:r w:rsidRPr="002D0611">
        <w:rPr>
          <w:rFonts w:ascii="Times New Roman" w:hAnsi="Times New Roman"/>
          <w:sz w:val="24"/>
          <w:szCs w:val="24"/>
        </w:rPr>
        <w:t>Kaheny</w:t>
      </w:r>
      <w:r>
        <w:rPr>
          <w:rFonts w:ascii="Times New Roman" w:hAnsi="Times New Roman"/>
          <w:sz w:val="24"/>
          <w:szCs w:val="24"/>
        </w:rPr>
        <w:t xml:space="preserve"> </w:t>
      </w:r>
      <w:r w:rsidRPr="002D0611">
        <w:rPr>
          <w:rFonts w:ascii="Times New Roman" w:hAnsi="Times New Roman"/>
          <w:sz w:val="24"/>
          <w:szCs w:val="24"/>
        </w:rPr>
        <w:t>2008</w:t>
      </w:r>
      <w:r>
        <w:rPr>
          <w:rFonts w:ascii="Times New Roman" w:hAnsi="Times New Roman"/>
          <w:sz w:val="24"/>
          <w:szCs w:val="24"/>
        </w:rPr>
        <w:t>)</w:t>
      </w:r>
      <w:r w:rsidRPr="002D0611">
        <w:rPr>
          <w:rFonts w:ascii="Times New Roman" w:hAnsi="Times New Roman"/>
          <w:sz w:val="24"/>
          <w:szCs w:val="24"/>
        </w:rPr>
        <w:t>. Indeed, as Brudney</w:t>
      </w:r>
      <w:r>
        <w:rPr>
          <w:rFonts w:ascii="Times New Roman" w:hAnsi="Times New Roman"/>
          <w:sz w:val="24"/>
          <w:szCs w:val="24"/>
        </w:rPr>
        <w:t xml:space="preserve"> (</w:t>
      </w:r>
      <w:r w:rsidRPr="002D0611">
        <w:rPr>
          <w:rFonts w:ascii="Times New Roman" w:hAnsi="Times New Roman"/>
          <w:sz w:val="24"/>
          <w:szCs w:val="24"/>
        </w:rPr>
        <w:t>2001</w:t>
      </w:r>
      <w:r>
        <w:rPr>
          <w:rFonts w:ascii="Times New Roman" w:hAnsi="Times New Roman"/>
          <w:sz w:val="24"/>
          <w:szCs w:val="24"/>
        </w:rPr>
        <w:t>)</w:t>
      </w:r>
      <w:r w:rsidRPr="002D0611">
        <w:rPr>
          <w:rFonts w:ascii="Times New Roman" w:hAnsi="Times New Roman"/>
          <w:sz w:val="24"/>
          <w:szCs w:val="24"/>
        </w:rPr>
        <w:t xml:space="preserve"> show, the Sup</w:t>
      </w:r>
      <w:r>
        <w:rPr>
          <w:rFonts w:ascii="Times New Roman" w:hAnsi="Times New Roman"/>
          <w:sz w:val="24"/>
          <w:szCs w:val="24"/>
        </w:rPr>
        <w:t>reme Court reviewed roughly 0.2</w:t>
      </w:r>
      <w:r w:rsidRPr="002D0611">
        <w:rPr>
          <w:rFonts w:ascii="Times New Roman" w:hAnsi="Times New Roman"/>
          <w:sz w:val="24"/>
          <w:szCs w:val="24"/>
        </w:rPr>
        <w:t xml:space="preserve">% of circuit court decisions in 2000. Because circuit courts rule on many contemporary pressing issues and know that the Supreme Court reviews only a small percentage of their cases (and therefore rarely reverses them), circuit judges have broad discretion </w:t>
      </w:r>
      <w:r>
        <w:rPr>
          <w:rFonts w:ascii="Times New Roman" w:hAnsi="Times New Roman"/>
          <w:sz w:val="24"/>
          <w:szCs w:val="24"/>
        </w:rPr>
        <w:t>(</w:t>
      </w:r>
      <w:r w:rsidRPr="002D0611">
        <w:rPr>
          <w:rFonts w:ascii="Times New Roman" w:hAnsi="Times New Roman"/>
          <w:sz w:val="24"/>
          <w:szCs w:val="24"/>
        </w:rPr>
        <w:t>Bowie</w:t>
      </w:r>
      <w:r>
        <w:rPr>
          <w:rFonts w:ascii="Times New Roman" w:hAnsi="Times New Roman"/>
          <w:sz w:val="24"/>
          <w:szCs w:val="24"/>
        </w:rPr>
        <w:t xml:space="preserve"> </w:t>
      </w:r>
      <w:r w:rsidRPr="002D0611">
        <w:rPr>
          <w:rFonts w:ascii="Times New Roman" w:hAnsi="Times New Roman"/>
          <w:sz w:val="24"/>
          <w:szCs w:val="24"/>
        </w:rPr>
        <w:t>2009, Klein</w:t>
      </w:r>
      <w:r>
        <w:rPr>
          <w:rFonts w:ascii="Times New Roman" w:hAnsi="Times New Roman"/>
          <w:sz w:val="24"/>
          <w:szCs w:val="24"/>
        </w:rPr>
        <w:t xml:space="preserve"> and </w:t>
      </w:r>
      <w:r w:rsidRPr="002D0611">
        <w:rPr>
          <w:rFonts w:ascii="Times New Roman" w:hAnsi="Times New Roman"/>
          <w:sz w:val="24"/>
          <w:szCs w:val="24"/>
        </w:rPr>
        <w:t>Hume</w:t>
      </w:r>
      <w:r>
        <w:rPr>
          <w:rFonts w:ascii="Times New Roman" w:hAnsi="Times New Roman"/>
          <w:sz w:val="24"/>
          <w:szCs w:val="24"/>
        </w:rPr>
        <w:t xml:space="preserve"> </w:t>
      </w:r>
      <w:r w:rsidRPr="002D0611">
        <w:rPr>
          <w:rFonts w:ascii="Times New Roman" w:hAnsi="Times New Roman"/>
          <w:sz w:val="24"/>
          <w:szCs w:val="24"/>
        </w:rPr>
        <w:t>2003</w:t>
      </w:r>
      <w:r>
        <w:rPr>
          <w:rFonts w:ascii="Times New Roman" w:hAnsi="Times New Roman"/>
          <w:sz w:val="24"/>
          <w:szCs w:val="24"/>
        </w:rPr>
        <w:t>)</w:t>
      </w:r>
      <w:r w:rsidRPr="002D0611">
        <w:rPr>
          <w:rFonts w:ascii="Times New Roman" w:hAnsi="Times New Roman"/>
          <w:sz w:val="24"/>
          <w:szCs w:val="24"/>
        </w:rPr>
        <w:t>. As such, senators are likely to exercise more caution---and, thus, return more negative blue slips---when examining circuit court nominees.</w:t>
      </w:r>
    </w:p>
    <w:p w:rsidR="00A079E9" w:rsidRPr="00315A8B" w:rsidRDefault="00A079E9" w:rsidP="00A079E9">
      <w:pPr>
        <w:spacing w:after="0" w:line="480" w:lineRule="auto"/>
        <w:ind w:firstLine="720"/>
        <w:rPr>
          <w:rFonts w:ascii="Times New Roman" w:hAnsi="Times New Roman"/>
          <w:i/>
          <w:sz w:val="24"/>
          <w:szCs w:val="24"/>
        </w:rPr>
      </w:pPr>
      <w:r w:rsidRPr="00315A8B">
        <w:rPr>
          <w:rFonts w:ascii="Times New Roman" w:hAnsi="Times New Roman"/>
          <w:i/>
          <w:sz w:val="24"/>
          <w:szCs w:val="24"/>
        </w:rPr>
        <w:t>Circuit Court Hypothesis: A senator will be more likely to return a negative blue slip when the nomination is for a circuit court vacancy.</w:t>
      </w:r>
    </w:p>
    <w:p w:rsidR="00FF2B14"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t>In addition to their independent effects, it is likely that ideological considerations</w:t>
      </w:r>
      <w:r w:rsidR="00A079E9">
        <w:rPr>
          <w:rFonts w:ascii="Times New Roman" w:hAnsi="Times New Roman"/>
          <w:sz w:val="24"/>
          <w:szCs w:val="24"/>
        </w:rPr>
        <w:t>,</w:t>
      </w:r>
      <w:r w:rsidR="00665784">
        <w:rPr>
          <w:rFonts w:ascii="Times New Roman" w:hAnsi="Times New Roman"/>
          <w:sz w:val="24"/>
          <w:szCs w:val="24"/>
        </w:rPr>
        <w:t xml:space="preserve"> </w:t>
      </w:r>
      <w:r w:rsidRPr="002D0611">
        <w:rPr>
          <w:rFonts w:ascii="Times New Roman" w:hAnsi="Times New Roman"/>
          <w:sz w:val="24"/>
          <w:szCs w:val="24"/>
        </w:rPr>
        <w:t>nominee qualifications</w:t>
      </w:r>
      <w:r w:rsidR="00A079E9">
        <w:rPr>
          <w:rFonts w:ascii="Times New Roman" w:hAnsi="Times New Roman"/>
          <w:sz w:val="24"/>
          <w:szCs w:val="24"/>
        </w:rPr>
        <w:t>, and court vacancy</w:t>
      </w:r>
      <w:r w:rsidRPr="002D0611">
        <w:rPr>
          <w:rFonts w:ascii="Times New Roman" w:hAnsi="Times New Roman"/>
          <w:sz w:val="24"/>
          <w:szCs w:val="24"/>
        </w:rPr>
        <w:t xml:space="preserve"> jointly influence whether senators return a positive or negative blue slip. Indeed, a host of empirical evidence suggests that </w:t>
      </w:r>
      <w:r w:rsidR="00A079E9">
        <w:rPr>
          <w:rFonts w:ascii="Times New Roman" w:hAnsi="Times New Roman"/>
          <w:sz w:val="24"/>
          <w:szCs w:val="24"/>
        </w:rPr>
        <w:t>policy and qualifications</w:t>
      </w:r>
      <w:r w:rsidRPr="002D0611">
        <w:rPr>
          <w:rFonts w:ascii="Times New Roman" w:hAnsi="Times New Roman"/>
          <w:sz w:val="24"/>
          <w:szCs w:val="24"/>
        </w:rPr>
        <w:t xml:space="preserve"> combine to influence confirmation votes. Cameron</w:t>
      </w:r>
      <w:r w:rsidR="00315A8B">
        <w:rPr>
          <w:rFonts w:ascii="Times New Roman" w:hAnsi="Times New Roman"/>
          <w:sz w:val="24"/>
          <w:szCs w:val="24"/>
        </w:rPr>
        <w:t xml:space="preserve">, </w:t>
      </w:r>
      <w:r w:rsidRPr="002D0611">
        <w:rPr>
          <w:rFonts w:ascii="Times New Roman" w:hAnsi="Times New Roman"/>
          <w:sz w:val="24"/>
          <w:szCs w:val="24"/>
        </w:rPr>
        <w:t>Cover</w:t>
      </w:r>
      <w:r w:rsidR="00315A8B">
        <w:rPr>
          <w:rFonts w:ascii="Times New Roman" w:hAnsi="Times New Roman"/>
          <w:sz w:val="24"/>
          <w:szCs w:val="24"/>
        </w:rPr>
        <w:t xml:space="preserve"> and </w:t>
      </w:r>
      <w:r w:rsidRPr="002D0611">
        <w:rPr>
          <w:rFonts w:ascii="Times New Roman" w:hAnsi="Times New Roman"/>
          <w:sz w:val="24"/>
          <w:szCs w:val="24"/>
        </w:rPr>
        <w:t>Segal</w:t>
      </w:r>
      <w:r w:rsidR="00315A8B">
        <w:rPr>
          <w:rFonts w:ascii="Times New Roman" w:hAnsi="Times New Roman"/>
          <w:sz w:val="24"/>
          <w:szCs w:val="24"/>
        </w:rPr>
        <w:t xml:space="preserve"> (</w:t>
      </w:r>
      <w:r w:rsidRPr="002D0611">
        <w:rPr>
          <w:rFonts w:ascii="Times New Roman" w:hAnsi="Times New Roman"/>
          <w:sz w:val="24"/>
          <w:szCs w:val="24"/>
        </w:rPr>
        <w:t>1990</w:t>
      </w:r>
      <w:r w:rsidR="00315A8B">
        <w:rPr>
          <w:rFonts w:ascii="Times New Roman" w:hAnsi="Times New Roman"/>
          <w:sz w:val="24"/>
          <w:szCs w:val="24"/>
        </w:rPr>
        <w:t>)</w:t>
      </w:r>
      <w:r w:rsidRPr="002D0611">
        <w:rPr>
          <w:rFonts w:ascii="Times New Roman" w:hAnsi="Times New Roman"/>
          <w:sz w:val="24"/>
          <w:szCs w:val="24"/>
        </w:rPr>
        <w:t xml:space="preserve"> show, for example, that senators vote to confirm ideologically proximate Supreme Court nominees, even when the nominee is considered to be poorly qualified. Conversely, they will vote to confirm ideologically distant nominees when they have impeccable credentials </w:t>
      </w:r>
      <w:r w:rsidR="00315A8B">
        <w:rPr>
          <w:rFonts w:ascii="Times New Roman" w:hAnsi="Times New Roman"/>
          <w:sz w:val="24"/>
          <w:szCs w:val="24"/>
        </w:rPr>
        <w:t>(</w:t>
      </w:r>
      <w:r w:rsidRPr="002D0611">
        <w:rPr>
          <w:rFonts w:ascii="Times New Roman" w:hAnsi="Times New Roman"/>
          <w:sz w:val="24"/>
          <w:szCs w:val="24"/>
        </w:rPr>
        <w:t>see also</w:t>
      </w:r>
      <w:r w:rsidR="00315A8B">
        <w:rPr>
          <w:rFonts w:ascii="Times New Roman" w:hAnsi="Times New Roman"/>
          <w:sz w:val="24"/>
          <w:szCs w:val="24"/>
        </w:rPr>
        <w:t xml:space="preserve"> </w:t>
      </w:r>
      <w:r w:rsidRPr="002D0611">
        <w:rPr>
          <w:rFonts w:ascii="Times New Roman" w:hAnsi="Times New Roman"/>
          <w:sz w:val="24"/>
          <w:szCs w:val="24"/>
        </w:rPr>
        <w:t>Epstein</w:t>
      </w:r>
      <w:r w:rsidR="00315A8B">
        <w:rPr>
          <w:rFonts w:ascii="Times New Roman" w:hAnsi="Times New Roman"/>
          <w:sz w:val="24"/>
          <w:szCs w:val="24"/>
        </w:rPr>
        <w:t>, Lindstadt, Segal and Westerland 2006)</w:t>
      </w:r>
      <w:r w:rsidRPr="002D0611">
        <w:rPr>
          <w:rFonts w:ascii="Times New Roman" w:hAnsi="Times New Roman"/>
          <w:sz w:val="24"/>
          <w:szCs w:val="24"/>
        </w:rPr>
        <w:t xml:space="preserve">. </w:t>
      </w:r>
    </w:p>
    <w:p w:rsidR="002D0611" w:rsidRPr="002D0611" w:rsidRDefault="00A079E9" w:rsidP="00A079E9">
      <w:pPr>
        <w:spacing w:after="0" w:line="480" w:lineRule="auto"/>
        <w:ind w:firstLine="720"/>
        <w:rPr>
          <w:rFonts w:ascii="Times New Roman" w:hAnsi="Times New Roman"/>
          <w:sz w:val="24"/>
          <w:szCs w:val="24"/>
        </w:rPr>
      </w:pPr>
      <w:r>
        <w:rPr>
          <w:rFonts w:ascii="Times New Roman" w:hAnsi="Times New Roman"/>
          <w:sz w:val="24"/>
          <w:szCs w:val="24"/>
        </w:rPr>
        <w:t>At the same time</w:t>
      </w:r>
      <w:r w:rsidR="00FF2B14">
        <w:rPr>
          <w:rFonts w:ascii="Times New Roman" w:hAnsi="Times New Roman"/>
          <w:sz w:val="24"/>
          <w:szCs w:val="24"/>
        </w:rPr>
        <w:t xml:space="preserve">, given the private nature of blue slips, the mitigating effect of qualifications may not rear its head. </w:t>
      </w:r>
      <w:r>
        <w:rPr>
          <w:rFonts w:ascii="Times New Roman" w:hAnsi="Times New Roman"/>
          <w:sz w:val="24"/>
          <w:szCs w:val="24"/>
        </w:rPr>
        <w:t>That is, w</w:t>
      </w:r>
      <w:r w:rsidR="00FF2B14">
        <w:rPr>
          <w:rFonts w:ascii="Times New Roman" w:hAnsi="Times New Roman"/>
          <w:sz w:val="24"/>
          <w:szCs w:val="24"/>
        </w:rPr>
        <w:t>hereas public discussion over nominees inevitably contains frequent referen</w:t>
      </w:r>
      <w:r>
        <w:rPr>
          <w:rFonts w:ascii="Times New Roman" w:hAnsi="Times New Roman"/>
          <w:sz w:val="24"/>
          <w:szCs w:val="24"/>
        </w:rPr>
        <w:t>c</w:t>
      </w:r>
      <w:r w:rsidR="00FF2B14">
        <w:rPr>
          <w:rFonts w:ascii="Times New Roman" w:hAnsi="Times New Roman"/>
          <w:sz w:val="24"/>
          <w:szCs w:val="24"/>
        </w:rPr>
        <w:t>e</w:t>
      </w:r>
      <w:r>
        <w:rPr>
          <w:rFonts w:ascii="Times New Roman" w:hAnsi="Times New Roman"/>
          <w:sz w:val="24"/>
          <w:szCs w:val="24"/>
        </w:rPr>
        <w:t>s</w:t>
      </w:r>
      <w:r w:rsidR="00FF2B14">
        <w:rPr>
          <w:rFonts w:ascii="Times New Roman" w:hAnsi="Times New Roman"/>
          <w:sz w:val="24"/>
          <w:szCs w:val="24"/>
        </w:rPr>
        <w:t xml:space="preserve"> to the nominee’s qualifications—who could possibly refuse to confirm someone qualified for the job?—the same public pressure to support a qualified but ideologically distant nominee does not exist in private. Indeed, privately obstructing a qualified ideologue would seem to be </w:t>
      </w:r>
      <w:r>
        <w:rPr>
          <w:rFonts w:ascii="Times New Roman" w:hAnsi="Times New Roman"/>
          <w:sz w:val="24"/>
          <w:szCs w:val="24"/>
        </w:rPr>
        <w:t xml:space="preserve">an </w:t>
      </w:r>
      <w:r w:rsidR="00A73916" w:rsidRPr="00A73916">
        <w:rPr>
          <w:rFonts w:ascii="Times New Roman" w:hAnsi="Times New Roman"/>
          <w:i/>
          <w:sz w:val="24"/>
          <w:szCs w:val="24"/>
        </w:rPr>
        <w:t>effective</w:t>
      </w:r>
      <w:r w:rsidR="00FF2B14">
        <w:rPr>
          <w:rFonts w:ascii="Times New Roman" w:hAnsi="Times New Roman"/>
          <w:sz w:val="24"/>
          <w:szCs w:val="24"/>
        </w:rPr>
        <w:t xml:space="preserve"> strategy for opposing party senators. Rather than having to defend </w:t>
      </w:r>
      <w:r>
        <w:rPr>
          <w:rFonts w:ascii="Times New Roman" w:hAnsi="Times New Roman"/>
          <w:sz w:val="24"/>
          <w:szCs w:val="24"/>
        </w:rPr>
        <w:t xml:space="preserve">publicly </w:t>
      </w:r>
      <w:r w:rsidR="00FF2B14">
        <w:rPr>
          <w:rFonts w:ascii="Times New Roman" w:hAnsi="Times New Roman"/>
          <w:sz w:val="24"/>
          <w:szCs w:val="24"/>
        </w:rPr>
        <w:t>their opposition to a well-qualified nominee</w:t>
      </w:r>
      <w:r>
        <w:rPr>
          <w:rFonts w:ascii="Times New Roman" w:hAnsi="Times New Roman"/>
          <w:sz w:val="24"/>
          <w:szCs w:val="24"/>
        </w:rPr>
        <w:t xml:space="preserve"> on ideological grounds</w:t>
      </w:r>
      <w:r w:rsidR="00FF2B14">
        <w:rPr>
          <w:rFonts w:ascii="Times New Roman" w:hAnsi="Times New Roman"/>
          <w:sz w:val="24"/>
          <w:szCs w:val="24"/>
        </w:rPr>
        <w:t xml:space="preserve">, they can </w:t>
      </w:r>
      <w:r w:rsidR="00FF2B14">
        <w:rPr>
          <w:rFonts w:ascii="Times New Roman" w:hAnsi="Times New Roman"/>
          <w:sz w:val="24"/>
          <w:szCs w:val="24"/>
        </w:rPr>
        <w:lastRenderedPageBreak/>
        <w:t>simply obstruct the nomination with the hopes that it never sees the public light of day. Killing the nomination in the cradle saves them from having to defend their opposition on ideological grounds.</w:t>
      </w:r>
      <w:r>
        <w:rPr>
          <w:rFonts w:ascii="Times New Roman" w:hAnsi="Times New Roman"/>
          <w:sz w:val="24"/>
          <w:szCs w:val="24"/>
        </w:rPr>
        <w:t xml:space="preserve"> And this dynamic is likely to be most important for nominations to the circuit courts of appeals. </w:t>
      </w:r>
      <w:r w:rsidR="002D0611" w:rsidRPr="002D0611">
        <w:rPr>
          <w:rFonts w:ascii="Times New Roman" w:hAnsi="Times New Roman"/>
          <w:sz w:val="24"/>
          <w:szCs w:val="24"/>
        </w:rPr>
        <w:t>Thus, we expect the following:</w:t>
      </w:r>
    </w:p>
    <w:p w:rsidR="002D0611" w:rsidRPr="00315A8B" w:rsidRDefault="002D0611" w:rsidP="008E41A5">
      <w:pPr>
        <w:spacing w:after="0" w:line="480" w:lineRule="auto"/>
        <w:ind w:firstLine="720"/>
        <w:rPr>
          <w:rFonts w:ascii="Times New Roman" w:hAnsi="Times New Roman"/>
          <w:i/>
          <w:sz w:val="24"/>
          <w:szCs w:val="24"/>
        </w:rPr>
      </w:pPr>
      <w:r w:rsidRPr="00315A8B">
        <w:rPr>
          <w:rFonts w:ascii="Times New Roman" w:hAnsi="Times New Roman"/>
          <w:i/>
          <w:sz w:val="24"/>
          <w:szCs w:val="24"/>
        </w:rPr>
        <w:t>The Conditional Effect of Qualifications Hypothesis: A nominee's perceived qualifications will condition the effect of policy disagreemen</w:t>
      </w:r>
      <w:r w:rsidR="00A079E9">
        <w:rPr>
          <w:rFonts w:ascii="Times New Roman" w:hAnsi="Times New Roman"/>
          <w:i/>
          <w:sz w:val="24"/>
          <w:szCs w:val="24"/>
        </w:rPr>
        <w:t>t for district court nominations but not circuit court nominations</w:t>
      </w:r>
    </w:p>
    <w:p w:rsidR="00E36B25" w:rsidRDefault="002D0611" w:rsidP="008E41A5">
      <w:pPr>
        <w:spacing w:after="0" w:line="480" w:lineRule="auto"/>
        <w:ind w:firstLine="720"/>
        <w:rPr>
          <w:rFonts w:ascii="Times New Roman" w:hAnsi="Times New Roman"/>
          <w:sz w:val="24"/>
          <w:szCs w:val="24"/>
        </w:rPr>
      </w:pPr>
      <w:r w:rsidRPr="002D0611">
        <w:rPr>
          <w:rFonts w:ascii="Times New Roman" w:hAnsi="Times New Roman"/>
          <w:sz w:val="24"/>
          <w:szCs w:val="24"/>
        </w:rPr>
        <w:t xml:space="preserve">We further control for a number of additional factors that might influence senators to return negative blue slips. We first control for the amount of time left in the session. We expect that threats of obstruction will be more credible---and effective---later in each session, making the blue slip a more attractive </w:t>
      </w:r>
      <w:r w:rsidR="00315A8B">
        <w:rPr>
          <w:rFonts w:ascii="Times New Roman" w:hAnsi="Times New Roman"/>
          <w:sz w:val="24"/>
          <w:szCs w:val="24"/>
        </w:rPr>
        <w:t>option during this time period (</w:t>
      </w:r>
      <w:r w:rsidRPr="002D0611">
        <w:rPr>
          <w:rFonts w:ascii="Times New Roman" w:hAnsi="Times New Roman"/>
          <w:sz w:val="24"/>
          <w:szCs w:val="24"/>
        </w:rPr>
        <w:t>see, e.g.</w:t>
      </w:r>
      <w:r w:rsidR="00315A8B">
        <w:rPr>
          <w:rFonts w:ascii="Times New Roman" w:hAnsi="Times New Roman"/>
          <w:sz w:val="24"/>
          <w:szCs w:val="24"/>
        </w:rPr>
        <w:t xml:space="preserve"> </w:t>
      </w:r>
      <w:r w:rsidRPr="002D0611">
        <w:rPr>
          <w:rFonts w:ascii="Times New Roman" w:hAnsi="Times New Roman"/>
          <w:sz w:val="24"/>
          <w:szCs w:val="24"/>
        </w:rPr>
        <w:t>Koger</w:t>
      </w:r>
      <w:r w:rsidR="00315A8B">
        <w:rPr>
          <w:rFonts w:ascii="Times New Roman" w:hAnsi="Times New Roman"/>
          <w:sz w:val="24"/>
          <w:szCs w:val="24"/>
        </w:rPr>
        <w:t xml:space="preserve"> 2</w:t>
      </w:r>
      <w:r w:rsidRPr="002D0611">
        <w:rPr>
          <w:rFonts w:ascii="Times New Roman" w:hAnsi="Times New Roman"/>
          <w:sz w:val="24"/>
          <w:szCs w:val="24"/>
        </w:rPr>
        <w:t>010, Wawro</w:t>
      </w:r>
      <w:r w:rsidR="00315A8B">
        <w:rPr>
          <w:rFonts w:ascii="Times New Roman" w:hAnsi="Times New Roman"/>
          <w:sz w:val="24"/>
          <w:szCs w:val="24"/>
        </w:rPr>
        <w:t xml:space="preserve"> and </w:t>
      </w:r>
      <w:r w:rsidRPr="002D0611">
        <w:rPr>
          <w:rFonts w:ascii="Times New Roman" w:hAnsi="Times New Roman"/>
          <w:sz w:val="24"/>
          <w:szCs w:val="24"/>
        </w:rPr>
        <w:t>Schickler</w:t>
      </w:r>
      <w:r w:rsidR="00315A8B">
        <w:rPr>
          <w:rFonts w:ascii="Times New Roman" w:hAnsi="Times New Roman"/>
          <w:sz w:val="24"/>
          <w:szCs w:val="24"/>
        </w:rPr>
        <w:t xml:space="preserve"> </w:t>
      </w:r>
      <w:r w:rsidRPr="002D0611">
        <w:rPr>
          <w:rFonts w:ascii="Times New Roman" w:hAnsi="Times New Roman"/>
          <w:sz w:val="24"/>
          <w:szCs w:val="24"/>
        </w:rPr>
        <w:t>2006</w:t>
      </w:r>
      <w:r w:rsidR="00315A8B">
        <w:rPr>
          <w:rFonts w:ascii="Times New Roman" w:hAnsi="Times New Roman"/>
          <w:sz w:val="24"/>
          <w:szCs w:val="24"/>
        </w:rPr>
        <w:t>)</w:t>
      </w:r>
      <w:r w:rsidRPr="002D0611">
        <w:rPr>
          <w:rFonts w:ascii="Times New Roman" w:hAnsi="Times New Roman"/>
          <w:sz w:val="24"/>
          <w:szCs w:val="24"/>
        </w:rPr>
        <w:t>. Next, we examine whether senators used the blue slip to block the president's female nominees so as to limit their future potential for higher office. During the Bush administration, conservative commentators often argued that Senate Democrats sou</w:t>
      </w:r>
      <w:r w:rsidR="00315A8B">
        <w:rPr>
          <w:rFonts w:ascii="Times New Roman" w:hAnsi="Times New Roman"/>
          <w:sz w:val="24"/>
          <w:szCs w:val="24"/>
        </w:rPr>
        <w:t xml:space="preserve">ght to block these nominees. </w:t>
      </w:r>
      <w:r w:rsidR="00E36B25">
        <w:rPr>
          <w:rFonts w:ascii="Times New Roman" w:hAnsi="Times New Roman"/>
          <w:sz w:val="24"/>
          <w:szCs w:val="24"/>
        </w:rPr>
        <w:t xml:space="preserve">As one such commentator </w:t>
      </w:r>
      <w:r w:rsidR="00FC002B">
        <w:rPr>
          <w:rFonts w:ascii="Times New Roman" w:hAnsi="Times New Roman"/>
          <w:sz w:val="24"/>
          <w:szCs w:val="24"/>
        </w:rPr>
        <w:t xml:space="preserve">argued, </w:t>
      </w:r>
      <w:r w:rsidR="00FC002B" w:rsidRPr="002D0611">
        <w:rPr>
          <w:rFonts w:ascii="Times New Roman" w:hAnsi="Times New Roman"/>
          <w:sz w:val="24"/>
          <w:szCs w:val="24"/>
        </w:rPr>
        <w:t>“Senate</w:t>
      </w:r>
      <w:r w:rsidRPr="002D0611">
        <w:rPr>
          <w:rFonts w:ascii="Times New Roman" w:hAnsi="Times New Roman"/>
          <w:sz w:val="24"/>
          <w:szCs w:val="24"/>
        </w:rPr>
        <w:t xml:space="preserve"> Democrats oppose qualified conservative</w:t>
      </w:r>
      <w:r w:rsidR="00315A8B">
        <w:rPr>
          <w:rFonts w:ascii="Times New Roman" w:hAnsi="Times New Roman"/>
          <w:sz w:val="24"/>
          <w:szCs w:val="24"/>
        </w:rPr>
        <w:t>…</w:t>
      </w:r>
      <w:r w:rsidRPr="002D0611">
        <w:rPr>
          <w:rFonts w:ascii="Times New Roman" w:hAnsi="Times New Roman"/>
          <w:sz w:val="24"/>
          <w:szCs w:val="24"/>
        </w:rPr>
        <w:t>women because they are loathe to place such j</w:t>
      </w:r>
      <w:r w:rsidR="00315A8B">
        <w:rPr>
          <w:rFonts w:ascii="Times New Roman" w:hAnsi="Times New Roman"/>
          <w:sz w:val="24"/>
          <w:szCs w:val="24"/>
        </w:rPr>
        <w:t>udges one step from the Supreme C</w:t>
      </w:r>
      <w:r w:rsidRPr="002D0611">
        <w:rPr>
          <w:rFonts w:ascii="Times New Roman" w:hAnsi="Times New Roman"/>
          <w:sz w:val="24"/>
          <w:szCs w:val="24"/>
        </w:rPr>
        <w:t>ourt.</w:t>
      </w:r>
      <w:r w:rsidR="00315A8B">
        <w:rPr>
          <w:rFonts w:ascii="Times New Roman" w:hAnsi="Times New Roman"/>
          <w:sz w:val="24"/>
          <w:szCs w:val="24"/>
        </w:rPr>
        <w:t>”</w:t>
      </w:r>
      <w:r w:rsidR="00315A8B">
        <w:rPr>
          <w:rStyle w:val="FootnoteReference"/>
          <w:rFonts w:ascii="Times New Roman" w:hAnsi="Times New Roman"/>
          <w:sz w:val="24"/>
          <w:szCs w:val="24"/>
        </w:rPr>
        <w:footnoteReference w:id="12"/>
      </w:r>
      <w:r w:rsidR="00315A8B" w:rsidRPr="002D0611">
        <w:rPr>
          <w:rFonts w:ascii="Times New Roman" w:hAnsi="Times New Roman"/>
          <w:sz w:val="24"/>
          <w:szCs w:val="24"/>
        </w:rPr>
        <w:t xml:space="preserve"> </w:t>
      </w:r>
    </w:p>
    <w:p w:rsidR="002D0611" w:rsidRDefault="00214485" w:rsidP="008E41A5">
      <w:pPr>
        <w:spacing w:after="0" w:line="480" w:lineRule="auto"/>
        <w:ind w:firstLine="720"/>
        <w:rPr>
          <w:rFonts w:ascii="Times New Roman" w:hAnsi="Times New Roman"/>
          <w:sz w:val="24"/>
          <w:szCs w:val="24"/>
        </w:rPr>
      </w:pPr>
      <w:r>
        <w:rPr>
          <w:rFonts w:ascii="Times New Roman" w:hAnsi="Times New Roman"/>
          <w:sz w:val="24"/>
          <w:szCs w:val="24"/>
        </w:rPr>
        <w:t>I</w:t>
      </w:r>
      <w:r w:rsidR="002D0611" w:rsidRPr="002D0611">
        <w:rPr>
          <w:rFonts w:ascii="Times New Roman" w:hAnsi="Times New Roman"/>
          <w:sz w:val="24"/>
          <w:szCs w:val="24"/>
        </w:rPr>
        <w:t>f these stories are correct, we would expect to see senators using blue slips against women nominated by Bush. In a similar vein, we might expect to see senators blocking young nominees. Finally, we control for the popularity of the president. It is well documented, for example, that popular presidents are more likel</w:t>
      </w:r>
      <w:r>
        <w:rPr>
          <w:rFonts w:ascii="Times New Roman" w:hAnsi="Times New Roman"/>
          <w:sz w:val="24"/>
          <w:szCs w:val="24"/>
        </w:rPr>
        <w:t>y to enjoy legislative success (</w:t>
      </w:r>
      <w:r w:rsidR="002D0611" w:rsidRPr="002D0611">
        <w:rPr>
          <w:rFonts w:ascii="Times New Roman" w:hAnsi="Times New Roman"/>
          <w:sz w:val="24"/>
          <w:szCs w:val="24"/>
        </w:rPr>
        <w:t>Binder</w:t>
      </w:r>
      <w:r>
        <w:rPr>
          <w:rFonts w:ascii="Times New Roman" w:hAnsi="Times New Roman"/>
          <w:sz w:val="24"/>
          <w:szCs w:val="24"/>
        </w:rPr>
        <w:t xml:space="preserve"> and </w:t>
      </w:r>
      <w:r w:rsidR="002D0611" w:rsidRPr="002D0611">
        <w:rPr>
          <w:rFonts w:ascii="Times New Roman" w:hAnsi="Times New Roman"/>
          <w:sz w:val="24"/>
          <w:szCs w:val="24"/>
        </w:rPr>
        <w:t>Maltzman</w:t>
      </w:r>
      <w:r>
        <w:rPr>
          <w:rFonts w:ascii="Times New Roman" w:hAnsi="Times New Roman"/>
          <w:sz w:val="24"/>
          <w:szCs w:val="24"/>
        </w:rPr>
        <w:t xml:space="preserve"> </w:t>
      </w:r>
      <w:r w:rsidR="002D0611" w:rsidRPr="002D0611">
        <w:rPr>
          <w:rFonts w:ascii="Times New Roman" w:hAnsi="Times New Roman"/>
          <w:sz w:val="24"/>
          <w:szCs w:val="24"/>
        </w:rPr>
        <w:t>2004</w:t>
      </w:r>
      <w:r>
        <w:rPr>
          <w:rFonts w:ascii="Times New Roman" w:hAnsi="Times New Roman"/>
          <w:sz w:val="24"/>
          <w:szCs w:val="24"/>
        </w:rPr>
        <w:t>;</w:t>
      </w:r>
      <w:r w:rsidR="002D0611" w:rsidRPr="002D0611">
        <w:rPr>
          <w:rFonts w:ascii="Times New Roman" w:hAnsi="Times New Roman"/>
          <w:sz w:val="24"/>
          <w:szCs w:val="24"/>
        </w:rPr>
        <w:t xml:space="preserve"> Bond</w:t>
      </w:r>
      <w:r>
        <w:rPr>
          <w:rFonts w:ascii="Times New Roman" w:hAnsi="Times New Roman"/>
          <w:sz w:val="24"/>
          <w:szCs w:val="24"/>
        </w:rPr>
        <w:t xml:space="preserve"> and </w:t>
      </w:r>
      <w:r w:rsidR="002D0611" w:rsidRPr="002D0611">
        <w:rPr>
          <w:rFonts w:ascii="Times New Roman" w:hAnsi="Times New Roman"/>
          <w:sz w:val="24"/>
          <w:szCs w:val="24"/>
        </w:rPr>
        <w:t>Fleisher</w:t>
      </w:r>
      <w:r>
        <w:rPr>
          <w:rFonts w:ascii="Times New Roman" w:hAnsi="Times New Roman"/>
          <w:sz w:val="24"/>
          <w:szCs w:val="24"/>
        </w:rPr>
        <w:t xml:space="preserve"> </w:t>
      </w:r>
      <w:r w:rsidR="002D0611" w:rsidRPr="002D0611">
        <w:rPr>
          <w:rFonts w:ascii="Times New Roman" w:hAnsi="Times New Roman"/>
          <w:sz w:val="24"/>
          <w:szCs w:val="24"/>
        </w:rPr>
        <w:t>1992</w:t>
      </w:r>
      <w:r>
        <w:rPr>
          <w:rFonts w:ascii="Times New Roman" w:hAnsi="Times New Roman"/>
          <w:sz w:val="24"/>
          <w:szCs w:val="24"/>
        </w:rPr>
        <w:t>;</w:t>
      </w:r>
      <w:r w:rsidR="002D0611" w:rsidRPr="002D0611">
        <w:rPr>
          <w:rFonts w:ascii="Times New Roman" w:hAnsi="Times New Roman"/>
          <w:sz w:val="24"/>
          <w:szCs w:val="24"/>
        </w:rPr>
        <w:t xml:space="preserve"> Light</w:t>
      </w:r>
      <w:r>
        <w:rPr>
          <w:rFonts w:ascii="Times New Roman" w:hAnsi="Times New Roman"/>
          <w:sz w:val="24"/>
          <w:szCs w:val="24"/>
        </w:rPr>
        <w:t xml:space="preserve"> </w:t>
      </w:r>
      <w:r w:rsidR="002D0611" w:rsidRPr="002D0611">
        <w:rPr>
          <w:rFonts w:ascii="Times New Roman" w:hAnsi="Times New Roman"/>
          <w:sz w:val="24"/>
          <w:szCs w:val="24"/>
        </w:rPr>
        <w:t>1998</w:t>
      </w:r>
      <w:r>
        <w:rPr>
          <w:rFonts w:ascii="Times New Roman" w:hAnsi="Times New Roman"/>
          <w:sz w:val="24"/>
          <w:szCs w:val="24"/>
        </w:rPr>
        <w:t>)</w:t>
      </w:r>
      <w:r w:rsidR="002D0611" w:rsidRPr="002D0611">
        <w:rPr>
          <w:rFonts w:ascii="Times New Roman" w:hAnsi="Times New Roman"/>
          <w:sz w:val="24"/>
          <w:szCs w:val="24"/>
        </w:rPr>
        <w:t xml:space="preserve">. Senators may be reticent to stand up </w:t>
      </w:r>
      <w:r w:rsidR="002D0611" w:rsidRPr="002D0611">
        <w:rPr>
          <w:rFonts w:ascii="Times New Roman" w:hAnsi="Times New Roman"/>
          <w:sz w:val="24"/>
          <w:szCs w:val="24"/>
        </w:rPr>
        <w:lastRenderedPageBreak/>
        <w:t>publicly to popular presidents. We might therefore expect that when public support for the president is high, senators will turn to the (less public) blue slip to oppose nominees. When, however, the president's public approval is low, senators can publicly oppose the president with tools other than the private blue slip.</w:t>
      </w:r>
    </w:p>
    <w:p w:rsidR="004619F0" w:rsidRDefault="004619F0" w:rsidP="008E41A5">
      <w:pPr>
        <w:spacing w:after="0" w:line="480" w:lineRule="auto"/>
        <w:ind w:firstLine="720"/>
        <w:jc w:val="center"/>
        <w:rPr>
          <w:rFonts w:ascii="Times New Roman" w:hAnsi="Times New Roman"/>
          <w:b/>
          <w:sz w:val="24"/>
          <w:szCs w:val="24"/>
        </w:rPr>
      </w:pPr>
      <w:r w:rsidRPr="004619F0">
        <w:rPr>
          <w:rFonts w:ascii="Times New Roman" w:hAnsi="Times New Roman"/>
          <w:b/>
          <w:sz w:val="24"/>
          <w:szCs w:val="24"/>
        </w:rPr>
        <w:t>Data and Measures</w:t>
      </w:r>
    </w:p>
    <w:p w:rsidR="00FC002B" w:rsidRDefault="00923FF6" w:rsidP="008E41A5">
      <w:pPr>
        <w:spacing w:after="0" w:line="480" w:lineRule="auto"/>
        <w:ind w:firstLine="720"/>
        <w:rPr>
          <w:rFonts w:ascii="Times New Roman" w:hAnsi="Times New Roman"/>
          <w:sz w:val="24"/>
          <w:szCs w:val="24"/>
        </w:rPr>
      </w:pPr>
      <w:r w:rsidRPr="00923FF6">
        <w:rPr>
          <w:rFonts w:ascii="Times New Roman" w:hAnsi="Times New Roman"/>
          <w:sz w:val="24"/>
          <w:szCs w:val="24"/>
        </w:rPr>
        <w:t xml:space="preserve">To determine the conditions under which senators employ their blue slips, we analyzed every nomination to the federal district and circuit courts between the 107th through 110th congresses (inclusive)---the only recent congresses where blue slipping data are available. In 2001, Chairman Leahy and Ranking Member Hatch agreed to make blue slips public regardless of who was Chair or which party controlled the Senate </w:t>
      </w:r>
      <w:r>
        <w:rPr>
          <w:rFonts w:ascii="Times New Roman" w:hAnsi="Times New Roman"/>
          <w:sz w:val="24"/>
          <w:szCs w:val="24"/>
        </w:rPr>
        <w:t>(</w:t>
      </w:r>
      <w:r w:rsidRPr="00923FF6">
        <w:rPr>
          <w:rFonts w:ascii="Times New Roman" w:hAnsi="Times New Roman"/>
          <w:sz w:val="24"/>
          <w:szCs w:val="24"/>
        </w:rPr>
        <w:t>Sollenberger</w:t>
      </w:r>
      <w:r>
        <w:rPr>
          <w:rFonts w:ascii="Times New Roman" w:hAnsi="Times New Roman"/>
          <w:sz w:val="24"/>
          <w:szCs w:val="24"/>
        </w:rPr>
        <w:t xml:space="preserve"> 2010, 130)</w:t>
      </w:r>
      <w:r w:rsidRPr="00923FF6">
        <w:rPr>
          <w:rFonts w:ascii="Times New Roman" w:hAnsi="Times New Roman"/>
          <w:sz w:val="24"/>
          <w:szCs w:val="24"/>
        </w:rPr>
        <w:t>. Despite this agreement, however, the Committee made public on the Department of Justice Office of Legal Policy website only the blue slips during the 107th and 108th congresses.</w:t>
      </w:r>
      <w:r>
        <w:rPr>
          <w:rStyle w:val="FootnoteReference"/>
          <w:rFonts w:ascii="Times New Roman" w:hAnsi="Times New Roman"/>
          <w:sz w:val="24"/>
          <w:szCs w:val="24"/>
        </w:rPr>
        <w:footnoteReference w:id="13"/>
      </w:r>
      <w:r w:rsidRPr="00923FF6">
        <w:rPr>
          <w:rFonts w:ascii="Times New Roman" w:hAnsi="Times New Roman"/>
          <w:sz w:val="24"/>
          <w:szCs w:val="24"/>
        </w:rPr>
        <w:t xml:space="preserve"> Thankfully, Sollenberger</w:t>
      </w:r>
      <w:r>
        <w:rPr>
          <w:rFonts w:ascii="Times New Roman" w:hAnsi="Times New Roman"/>
          <w:sz w:val="24"/>
          <w:szCs w:val="24"/>
        </w:rPr>
        <w:t xml:space="preserve"> (</w:t>
      </w:r>
      <w:r w:rsidRPr="00923FF6">
        <w:rPr>
          <w:rFonts w:ascii="Times New Roman" w:hAnsi="Times New Roman"/>
          <w:sz w:val="24"/>
          <w:szCs w:val="24"/>
        </w:rPr>
        <w:t>2010</w:t>
      </w:r>
      <w:r>
        <w:rPr>
          <w:rFonts w:ascii="Times New Roman" w:hAnsi="Times New Roman"/>
          <w:sz w:val="24"/>
          <w:szCs w:val="24"/>
        </w:rPr>
        <w:t>)</w:t>
      </w:r>
      <w:r w:rsidRPr="00923FF6">
        <w:rPr>
          <w:rFonts w:ascii="Times New Roman" w:hAnsi="Times New Roman"/>
          <w:sz w:val="24"/>
          <w:szCs w:val="24"/>
        </w:rPr>
        <w:t xml:space="preserve"> was able to procure blue slip data from the 109th and 110th congresses privately from the Senate Judiciary Committee.</w:t>
      </w:r>
      <w:r>
        <w:rPr>
          <w:rStyle w:val="FootnoteReference"/>
          <w:rFonts w:ascii="Times New Roman" w:hAnsi="Times New Roman"/>
          <w:sz w:val="24"/>
          <w:szCs w:val="24"/>
        </w:rPr>
        <w:footnoteReference w:id="14"/>
      </w:r>
      <w:r w:rsidRPr="00923FF6">
        <w:rPr>
          <w:rFonts w:ascii="Times New Roman" w:hAnsi="Times New Roman"/>
          <w:sz w:val="24"/>
          <w:szCs w:val="24"/>
        </w:rPr>
        <w:t xml:space="preserve"> Our unit of analysis is the senator's blue slip per nomination---that is, the senator's blue slip treatment of every nomination. Our dependent variable is coded as 1 if a senator returned a negative blue slip or failed to return one at all.</w:t>
      </w:r>
      <w:r w:rsidR="004105CC">
        <w:rPr>
          <w:rStyle w:val="FootnoteReference"/>
          <w:rFonts w:ascii="Times New Roman" w:hAnsi="Times New Roman"/>
          <w:sz w:val="24"/>
          <w:szCs w:val="24"/>
        </w:rPr>
        <w:footnoteReference w:id="15"/>
      </w:r>
      <w:r w:rsidR="004105CC">
        <w:rPr>
          <w:rFonts w:ascii="Times New Roman" w:hAnsi="Times New Roman"/>
          <w:sz w:val="24"/>
          <w:szCs w:val="24"/>
        </w:rPr>
        <w:t xml:space="preserve"> Just over 10</w:t>
      </w:r>
      <w:r w:rsidRPr="00923FF6">
        <w:rPr>
          <w:rFonts w:ascii="Times New Roman" w:hAnsi="Times New Roman"/>
          <w:sz w:val="24"/>
          <w:szCs w:val="24"/>
        </w:rPr>
        <w:t>% of nominations in our dataset yielded a negative blue slip.</w:t>
      </w:r>
    </w:p>
    <w:p w:rsidR="00B95D67" w:rsidRDefault="004105CC" w:rsidP="008E41A5">
      <w:pPr>
        <w:spacing w:after="0" w:line="480" w:lineRule="auto"/>
        <w:ind w:firstLine="720"/>
        <w:rPr>
          <w:rFonts w:ascii="Times New Roman" w:hAnsi="Times New Roman"/>
          <w:sz w:val="24"/>
          <w:szCs w:val="24"/>
        </w:rPr>
      </w:pPr>
      <w:r w:rsidRPr="004105CC">
        <w:rPr>
          <w:rFonts w:ascii="Times New Roman" w:hAnsi="Times New Roman"/>
          <w:sz w:val="24"/>
          <w:szCs w:val="24"/>
        </w:rPr>
        <w:t xml:space="preserve">We code our independent variables in the following manner: </w:t>
      </w:r>
      <w:r w:rsidRPr="004105CC">
        <w:rPr>
          <w:rFonts w:ascii="Times New Roman" w:hAnsi="Times New Roman"/>
          <w:i/>
          <w:sz w:val="24"/>
          <w:szCs w:val="24"/>
        </w:rPr>
        <w:t>Senator's Ideological Distance from President</w:t>
      </w:r>
      <w:r w:rsidRPr="004105CC">
        <w:rPr>
          <w:rFonts w:ascii="Times New Roman" w:hAnsi="Times New Roman"/>
          <w:sz w:val="24"/>
          <w:szCs w:val="24"/>
        </w:rPr>
        <w:t xml:space="preserve"> is the absolute value of the ideological difference between the senator and the nominating president, using the first dimension Poole and Rosenthal common space </w:t>
      </w:r>
      <w:r w:rsidRPr="004105CC">
        <w:rPr>
          <w:rFonts w:ascii="Times New Roman" w:hAnsi="Times New Roman"/>
          <w:sz w:val="24"/>
          <w:szCs w:val="24"/>
        </w:rPr>
        <w:lastRenderedPageBreak/>
        <w:t xml:space="preserve">scores </w:t>
      </w:r>
      <w:r>
        <w:rPr>
          <w:rFonts w:ascii="Times New Roman" w:hAnsi="Times New Roman"/>
          <w:sz w:val="24"/>
          <w:szCs w:val="24"/>
        </w:rPr>
        <w:t>(</w:t>
      </w:r>
      <w:r w:rsidRPr="004105CC">
        <w:rPr>
          <w:rFonts w:ascii="Times New Roman" w:hAnsi="Times New Roman"/>
          <w:sz w:val="24"/>
          <w:szCs w:val="24"/>
        </w:rPr>
        <w:t>Poole</w:t>
      </w:r>
      <w:r>
        <w:rPr>
          <w:rFonts w:ascii="Times New Roman" w:hAnsi="Times New Roman"/>
          <w:sz w:val="24"/>
          <w:szCs w:val="24"/>
        </w:rPr>
        <w:t xml:space="preserve"> and </w:t>
      </w:r>
      <w:r w:rsidRPr="004105CC">
        <w:rPr>
          <w:rFonts w:ascii="Times New Roman" w:hAnsi="Times New Roman"/>
          <w:sz w:val="24"/>
          <w:szCs w:val="24"/>
        </w:rPr>
        <w:t>Rosenthal</w:t>
      </w:r>
      <w:r>
        <w:rPr>
          <w:rFonts w:ascii="Times New Roman" w:hAnsi="Times New Roman"/>
          <w:sz w:val="24"/>
          <w:szCs w:val="24"/>
        </w:rPr>
        <w:t xml:space="preserve"> 1997, </w:t>
      </w:r>
      <w:r w:rsidRPr="004105CC">
        <w:rPr>
          <w:rFonts w:ascii="Times New Roman" w:hAnsi="Times New Roman"/>
          <w:sz w:val="24"/>
          <w:szCs w:val="24"/>
        </w:rPr>
        <w:t>2007</w:t>
      </w:r>
      <w:r>
        <w:rPr>
          <w:rFonts w:ascii="Times New Roman" w:hAnsi="Times New Roman"/>
          <w:sz w:val="24"/>
          <w:szCs w:val="24"/>
        </w:rPr>
        <w:t>)</w:t>
      </w:r>
      <w:r w:rsidRPr="004105CC">
        <w:rPr>
          <w:rFonts w:ascii="Times New Roman" w:hAnsi="Times New Roman"/>
          <w:sz w:val="24"/>
          <w:szCs w:val="24"/>
        </w:rPr>
        <w:t>.</w:t>
      </w:r>
      <w:r>
        <w:rPr>
          <w:rStyle w:val="FootnoteReference"/>
          <w:rFonts w:ascii="Times New Roman" w:hAnsi="Times New Roman"/>
          <w:sz w:val="24"/>
          <w:szCs w:val="24"/>
        </w:rPr>
        <w:footnoteReference w:id="16"/>
      </w:r>
      <w:r w:rsidRPr="004105CC">
        <w:rPr>
          <w:rFonts w:ascii="Times New Roman" w:hAnsi="Times New Roman"/>
          <w:sz w:val="24"/>
          <w:szCs w:val="24"/>
        </w:rPr>
        <w:t xml:space="preserve"> Our measure of perceived judicial qualifications comes from the American Bar Association Standing Committee on the Federal Judiciary's ratings for each nominee.</w:t>
      </w:r>
      <w:r>
        <w:rPr>
          <w:rStyle w:val="FootnoteReference"/>
          <w:rFonts w:ascii="Times New Roman" w:hAnsi="Times New Roman"/>
          <w:sz w:val="24"/>
          <w:szCs w:val="24"/>
        </w:rPr>
        <w:footnoteReference w:id="17"/>
      </w:r>
      <w:r w:rsidRPr="004105CC">
        <w:rPr>
          <w:rFonts w:ascii="Times New Roman" w:hAnsi="Times New Roman"/>
          <w:sz w:val="24"/>
          <w:szCs w:val="24"/>
        </w:rPr>
        <w:t xml:space="preserve"> The ABA Standing Committee evaluates prospective judicial nominees and issues summaries as to those nominees' qualifications for serving on the federal judiciary. The committee evaluates nominees' professional competence, integrity, and judicial temperament. </w:t>
      </w:r>
    </w:p>
    <w:p w:rsidR="004105CC" w:rsidRPr="004105CC" w:rsidRDefault="004105CC" w:rsidP="008E41A5">
      <w:pPr>
        <w:spacing w:after="0" w:line="480" w:lineRule="auto"/>
        <w:ind w:firstLine="720"/>
        <w:rPr>
          <w:rFonts w:ascii="Times New Roman" w:hAnsi="Times New Roman"/>
          <w:sz w:val="24"/>
          <w:szCs w:val="24"/>
        </w:rPr>
      </w:pPr>
      <w:r w:rsidRPr="004105CC">
        <w:rPr>
          <w:rFonts w:ascii="Times New Roman" w:hAnsi="Times New Roman"/>
          <w:sz w:val="24"/>
          <w:szCs w:val="24"/>
        </w:rPr>
        <w:t xml:space="preserve">After an analysis, the ABA provides a single rating to identify the nominee's quality.  During the time period under study the ABA provided three ratings---well-qualified, qualified, or not qualified. Each nominee could receive either a unanimous or split committee rating. For example, some nominees, like Michael W. McConnell, received a unanimous well-qualified rating. Others, like Michael Wallace, received a unanimous not qualified vote. Other nominees observed split votes. Consider Glen Conrad, who was nominated to be a circuit court judge on the Fourth Circuit. A majority of the ABA committee rated him as well qualified while a minority rated him qualified. We took advantage of these committee splits to create an ordinal ranking of nominee qualifications. That is, we created a scale from 1-7 in which we ranked a nominee's qualifications. A </w:t>
      </w:r>
      <w:r w:rsidRPr="004105CC">
        <w:rPr>
          <w:rFonts w:ascii="Times New Roman" w:hAnsi="Times New Roman"/>
          <w:i/>
          <w:sz w:val="24"/>
          <w:szCs w:val="24"/>
        </w:rPr>
        <w:t>Nominee ABA Rating</w:t>
      </w:r>
      <w:r w:rsidRPr="004105CC">
        <w:rPr>
          <w:rFonts w:ascii="Times New Roman" w:hAnsi="Times New Roman"/>
          <w:sz w:val="24"/>
          <w:szCs w:val="24"/>
        </w:rPr>
        <w:t xml:space="preserve"> of 1 means that a nominee was unanimously not qualified, while a rating of 7 was unanimously well qualified. Each rating in between reflected a gradient of the vote.</w:t>
      </w:r>
    </w:p>
    <w:p w:rsidR="004105CC" w:rsidRPr="004105CC" w:rsidRDefault="004105CC" w:rsidP="008E41A5">
      <w:pPr>
        <w:spacing w:after="0" w:line="480" w:lineRule="auto"/>
        <w:ind w:firstLine="720"/>
        <w:rPr>
          <w:rFonts w:ascii="Times New Roman" w:hAnsi="Times New Roman"/>
          <w:sz w:val="24"/>
          <w:szCs w:val="24"/>
        </w:rPr>
      </w:pPr>
      <w:r w:rsidRPr="004105CC">
        <w:rPr>
          <w:rFonts w:ascii="Times New Roman" w:hAnsi="Times New Roman"/>
          <w:sz w:val="24"/>
          <w:szCs w:val="24"/>
        </w:rPr>
        <w:t xml:space="preserve">To examine the interactive relationship between the senator's distance from the president and the nominee's qualifications, we created an interactive term which is </w:t>
      </w:r>
      <w:r w:rsidRPr="004105CC">
        <w:rPr>
          <w:rFonts w:ascii="Times New Roman" w:hAnsi="Times New Roman"/>
          <w:i/>
          <w:sz w:val="24"/>
          <w:szCs w:val="24"/>
        </w:rPr>
        <w:t>Ideological Distance from President</w:t>
      </w:r>
      <w:r w:rsidRPr="004105CC">
        <w:rPr>
          <w:rFonts w:ascii="Times New Roman" w:hAnsi="Times New Roman"/>
          <w:sz w:val="24"/>
          <w:szCs w:val="24"/>
        </w:rPr>
        <w:t xml:space="preserve"> multiplied by </w:t>
      </w:r>
      <w:r w:rsidRPr="004105CC">
        <w:rPr>
          <w:rFonts w:ascii="Times New Roman" w:hAnsi="Times New Roman"/>
          <w:i/>
          <w:sz w:val="24"/>
          <w:szCs w:val="24"/>
        </w:rPr>
        <w:t>Nominee ABA Rating</w:t>
      </w:r>
      <w:r w:rsidRPr="004105CC">
        <w:rPr>
          <w:rFonts w:ascii="Times New Roman" w:hAnsi="Times New Roman"/>
          <w:sz w:val="24"/>
          <w:szCs w:val="24"/>
        </w:rPr>
        <w:t xml:space="preserve">. To code </w:t>
      </w:r>
      <w:r w:rsidRPr="004105CC">
        <w:rPr>
          <w:rFonts w:ascii="Times New Roman" w:hAnsi="Times New Roman"/>
          <w:i/>
          <w:sz w:val="24"/>
          <w:szCs w:val="24"/>
        </w:rPr>
        <w:t>Circuit Court Nomination</w:t>
      </w:r>
      <w:r w:rsidRPr="004105CC">
        <w:rPr>
          <w:rFonts w:ascii="Times New Roman" w:hAnsi="Times New Roman"/>
          <w:sz w:val="24"/>
          <w:szCs w:val="24"/>
        </w:rPr>
        <w:t xml:space="preserve">, we relied </w:t>
      </w:r>
      <w:r w:rsidRPr="004105CC">
        <w:rPr>
          <w:rFonts w:ascii="Times New Roman" w:hAnsi="Times New Roman"/>
          <w:sz w:val="24"/>
          <w:szCs w:val="24"/>
        </w:rPr>
        <w:lastRenderedPageBreak/>
        <w:t xml:space="preserve">on the blue slip data provided by the Judiciary Committee. If those data stated that the nomination was for a circuit court, the variable receives a 1; 0 otherwise.  In order to examine the conditional relationship between the nominee's qualifications and the court vacancy, we interacted </w:t>
      </w:r>
      <w:r w:rsidRPr="004105CC">
        <w:rPr>
          <w:rFonts w:ascii="Times New Roman" w:hAnsi="Times New Roman"/>
          <w:i/>
          <w:sz w:val="24"/>
          <w:szCs w:val="24"/>
        </w:rPr>
        <w:t>Nominee ABA Rating</w:t>
      </w:r>
      <w:r w:rsidRPr="004105CC">
        <w:rPr>
          <w:rFonts w:ascii="Times New Roman" w:hAnsi="Times New Roman"/>
          <w:sz w:val="24"/>
          <w:szCs w:val="24"/>
        </w:rPr>
        <w:t xml:space="preserve"> and </w:t>
      </w:r>
      <w:r w:rsidRPr="004105CC">
        <w:rPr>
          <w:rFonts w:ascii="Times New Roman" w:hAnsi="Times New Roman"/>
          <w:i/>
          <w:sz w:val="24"/>
          <w:szCs w:val="24"/>
        </w:rPr>
        <w:t>Circuit Court Nomination</w:t>
      </w:r>
      <w:r w:rsidRPr="004105CC">
        <w:rPr>
          <w:rFonts w:ascii="Times New Roman" w:hAnsi="Times New Roman"/>
          <w:sz w:val="24"/>
          <w:szCs w:val="24"/>
        </w:rPr>
        <w:t>.</w:t>
      </w:r>
    </w:p>
    <w:p w:rsidR="004105CC" w:rsidRDefault="004105CC" w:rsidP="008E41A5">
      <w:pPr>
        <w:spacing w:after="0" w:line="480" w:lineRule="auto"/>
        <w:ind w:firstLine="720"/>
        <w:rPr>
          <w:rFonts w:ascii="Times New Roman" w:hAnsi="Times New Roman"/>
          <w:sz w:val="24"/>
          <w:szCs w:val="24"/>
        </w:rPr>
      </w:pPr>
      <w:r>
        <w:rPr>
          <w:rFonts w:ascii="Times New Roman" w:hAnsi="Times New Roman"/>
          <w:sz w:val="24"/>
          <w:szCs w:val="24"/>
        </w:rPr>
        <w:t xml:space="preserve">To determine </w:t>
      </w:r>
      <w:r w:rsidRPr="004105CC">
        <w:rPr>
          <w:rFonts w:ascii="Times New Roman" w:hAnsi="Times New Roman"/>
          <w:i/>
          <w:sz w:val="24"/>
          <w:szCs w:val="24"/>
        </w:rPr>
        <w:t>Female Nominee</w:t>
      </w:r>
      <w:r w:rsidRPr="004105CC">
        <w:rPr>
          <w:rFonts w:ascii="Times New Roman" w:hAnsi="Times New Roman"/>
          <w:sz w:val="24"/>
          <w:szCs w:val="24"/>
        </w:rPr>
        <w:t xml:space="preserve">, we reviewed the Federal Judicial Center Biographical Directory. The vast majority of data could be found in this database. Where those data were not available, we turned both to the nominee's personal resume, which can be found at the Office of Legal Policy website, or to contemporary journalistic accounts of the nominee's characteristics. To determine </w:t>
      </w:r>
      <w:r w:rsidRPr="004105CC">
        <w:rPr>
          <w:rFonts w:ascii="Times New Roman" w:hAnsi="Times New Roman"/>
          <w:i/>
          <w:sz w:val="24"/>
          <w:szCs w:val="24"/>
        </w:rPr>
        <w:t>Nominee's Age</w:t>
      </w:r>
      <w:r w:rsidRPr="004105CC">
        <w:rPr>
          <w:rFonts w:ascii="Times New Roman" w:hAnsi="Times New Roman"/>
          <w:sz w:val="24"/>
          <w:szCs w:val="24"/>
        </w:rPr>
        <w:t xml:space="preserve">, we simply determined the year in which the nominee was born and subtracted that year from the year in which the president nominated her. We code </w:t>
      </w:r>
      <w:r w:rsidRPr="004105CC">
        <w:rPr>
          <w:rFonts w:ascii="Times New Roman" w:hAnsi="Times New Roman"/>
          <w:i/>
          <w:sz w:val="24"/>
          <w:szCs w:val="24"/>
        </w:rPr>
        <w:t xml:space="preserve">Days Until Session Ends </w:t>
      </w:r>
      <w:r w:rsidRPr="004105CC">
        <w:rPr>
          <w:rFonts w:ascii="Times New Roman" w:hAnsi="Times New Roman"/>
          <w:sz w:val="24"/>
          <w:szCs w:val="24"/>
        </w:rPr>
        <w:t>as the number of days between when the president makes his nomination and the end of the Senate's session.</w:t>
      </w:r>
      <w:r>
        <w:rPr>
          <w:rStyle w:val="FootnoteReference"/>
          <w:rFonts w:ascii="Times New Roman" w:hAnsi="Times New Roman"/>
          <w:sz w:val="24"/>
          <w:szCs w:val="24"/>
        </w:rPr>
        <w:footnoteReference w:id="18"/>
      </w:r>
      <w:r>
        <w:rPr>
          <w:rFonts w:ascii="Times New Roman" w:hAnsi="Times New Roman"/>
          <w:sz w:val="24"/>
          <w:szCs w:val="24"/>
        </w:rPr>
        <w:t xml:space="preserve"> To determine the </w:t>
      </w:r>
      <w:r w:rsidRPr="004105CC">
        <w:rPr>
          <w:rFonts w:ascii="Times New Roman" w:hAnsi="Times New Roman"/>
          <w:i/>
          <w:sz w:val="24"/>
          <w:szCs w:val="24"/>
        </w:rPr>
        <w:t>President's Popularity at Nomination</w:t>
      </w:r>
      <w:r w:rsidRPr="004105CC">
        <w:rPr>
          <w:rFonts w:ascii="Times New Roman" w:hAnsi="Times New Roman"/>
          <w:sz w:val="24"/>
          <w:szCs w:val="24"/>
        </w:rPr>
        <w:t>, we visited Gallup's website and determined the president's popularity at the time of the nomination.</w:t>
      </w:r>
      <w:r>
        <w:rPr>
          <w:rStyle w:val="FootnoteReference"/>
          <w:rFonts w:ascii="Times New Roman" w:hAnsi="Times New Roman"/>
          <w:sz w:val="24"/>
          <w:szCs w:val="24"/>
        </w:rPr>
        <w:footnoteReference w:id="19"/>
      </w:r>
    </w:p>
    <w:p w:rsidR="004105CC" w:rsidRPr="00587478" w:rsidRDefault="004105CC" w:rsidP="008E41A5">
      <w:pPr>
        <w:spacing w:after="0" w:line="480" w:lineRule="auto"/>
        <w:ind w:firstLine="720"/>
        <w:jc w:val="center"/>
        <w:rPr>
          <w:rFonts w:ascii="Times New Roman" w:hAnsi="Times New Roman"/>
          <w:b/>
          <w:sz w:val="24"/>
          <w:szCs w:val="24"/>
        </w:rPr>
      </w:pPr>
      <w:r w:rsidRPr="00587478">
        <w:rPr>
          <w:rFonts w:ascii="Times New Roman" w:hAnsi="Times New Roman"/>
          <w:b/>
          <w:sz w:val="24"/>
          <w:szCs w:val="24"/>
        </w:rPr>
        <w:t>Methods and Results</w:t>
      </w:r>
    </w:p>
    <w:p w:rsidR="004105CC" w:rsidRDefault="004105CC" w:rsidP="008E41A5">
      <w:pPr>
        <w:spacing w:after="0" w:line="480" w:lineRule="auto"/>
        <w:ind w:firstLine="720"/>
        <w:rPr>
          <w:rFonts w:ascii="Times New Roman" w:hAnsi="Times New Roman"/>
          <w:sz w:val="24"/>
          <w:szCs w:val="24"/>
        </w:rPr>
      </w:pPr>
      <w:r w:rsidRPr="004105CC">
        <w:rPr>
          <w:rFonts w:ascii="Times New Roman" w:hAnsi="Times New Roman"/>
          <w:sz w:val="24"/>
          <w:szCs w:val="24"/>
        </w:rPr>
        <w:t>Since our dependent variable examines the dichotomous outcome whether a senator returns a negative blue slip, we estimate a probit regression model and test for statistical significance using robust standard errors clustered on the nominee. Parameter estimates for our model are reported in Table</w:t>
      </w:r>
      <w:r>
        <w:rPr>
          <w:rFonts w:ascii="Times New Roman" w:hAnsi="Times New Roman"/>
          <w:sz w:val="24"/>
          <w:szCs w:val="24"/>
        </w:rPr>
        <w:t xml:space="preserve"> 1</w:t>
      </w:r>
      <w:r w:rsidRPr="004105CC">
        <w:rPr>
          <w:rFonts w:ascii="Times New Roman" w:hAnsi="Times New Roman"/>
          <w:sz w:val="24"/>
          <w:szCs w:val="24"/>
        </w:rPr>
        <w:t>.</w:t>
      </w:r>
    </w:p>
    <w:p w:rsidR="00587478" w:rsidRPr="00DB668C" w:rsidRDefault="00587478" w:rsidP="008E41A5">
      <w:pPr>
        <w:spacing w:line="480" w:lineRule="auto"/>
        <w:contextualSpacing/>
        <w:jc w:val="center"/>
        <w:rPr>
          <w:rFonts w:ascii="Times New Roman" w:hAnsi="Times New Roman"/>
          <w:b/>
          <w:sz w:val="24"/>
          <w:szCs w:val="24"/>
        </w:rPr>
      </w:pPr>
      <w:r w:rsidRPr="00DB668C">
        <w:rPr>
          <w:rFonts w:ascii="Times New Roman" w:hAnsi="Times New Roman"/>
          <w:b/>
          <w:sz w:val="24"/>
          <w:szCs w:val="24"/>
        </w:rPr>
        <w:lastRenderedPageBreak/>
        <w:t xml:space="preserve">[Insert </w:t>
      </w:r>
      <w:r>
        <w:rPr>
          <w:rFonts w:ascii="Times New Roman" w:hAnsi="Times New Roman"/>
          <w:b/>
          <w:sz w:val="24"/>
          <w:szCs w:val="24"/>
        </w:rPr>
        <w:t>Table</w:t>
      </w:r>
      <w:r w:rsidRPr="00DB668C">
        <w:rPr>
          <w:rFonts w:ascii="Times New Roman" w:hAnsi="Times New Roman"/>
          <w:b/>
          <w:sz w:val="24"/>
          <w:szCs w:val="24"/>
        </w:rPr>
        <w:t xml:space="preserve"> 1 about Here]</w:t>
      </w:r>
    </w:p>
    <w:p w:rsidR="00587478" w:rsidRDefault="00587478" w:rsidP="008E41A5">
      <w:pPr>
        <w:spacing w:after="0" w:line="480" w:lineRule="auto"/>
        <w:ind w:firstLine="720"/>
        <w:rPr>
          <w:rFonts w:ascii="Times New Roman" w:hAnsi="Times New Roman"/>
          <w:sz w:val="24"/>
          <w:szCs w:val="24"/>
        </w:rPr>
      </w:pPr>
      <w:r w:rsidRPr="00587478">
        <w:rPr>
          <w:rFonts w:ascii="Times New Roman" w:hAnsi="Times New Roman"/>
          <w:sz w:val="24"/>
          <w:szCs w:val="24"/>
        </w:rPr>
        <w:t>As both the statistical significance and the sign of an interaction term can ch</w:t>
      </w:r>
      <w:r>
        <w:rPr>
          <w:rFonts w:ascii="Times New Roman" w:hAnsi="Times New Roman"/>
          <w:sz w:val="24"/>
          <w:szCs w:val="24"/>
        </w:rPr>
        <w:t>ange across a variable's range (</w:t>
      </w:r>
      <w:r w:rsidRPr="00587478">
        <w:rPr>
          <w:rFonts w:ascii="Times New Roman" w:hAnsi="Times New Roman"/>
          <w:sz w:val="24"/>
          <w:szCs w:val="24"/>
        </w:rPr>
        <w:t>Berry</w:t>
      </w:r>
      <w:r>
        <w:rPr>
          <w:rFonts w:ascii="Times New Roman" w:hAnsi="Times New Roman"/>
          <w:sz w:val="24"/>
          <w:szCs w:val="24"/>
        </w:rPr>
        <w:t>, DeMeritt and Esarey 2010;</w:t>
      </w:r>
      <w:r w:rsidRPr="00587478">
        <w:rPr>
          <w:rFonts w:ascii="Times New Roman" w:hAnsi="Times New Roman"/>
          <w:sz w:val="24"/>
          <w:szCs w:val="24"/>
        </w:rPr>
        <w:t xml:space="preserve"> Kam</w:t>
      </w:r>
      <w:r>
        <w:rPr>
          <w:rFonts w:ascii="Times New Roman" w:hAnsi="Times New Roman"/>
          <w:sz w:val="24"/>
          <w:szCs w:val="24"/>
        </w:rPr>
        <w:t xml:space="preserve"> and </w:t>
      </w:r>
      <w:r w:rsidRPr="00587478">
        <w:rPr>
          <w:rFonts w:ascii="Times New Roman" w:hAnsi="Times New Roman"/>
          <w:sz w:val="24"/>
          <w:szCs w:val="24"/>
        </w:rPr>
        <w:t>Franzese</w:t>
      </w:r>
      <w:r>
        <w:rPr>
          <w:rFonts w:ascii="Times New Roman" w:hAnsi="Times New Roman"/>
          <w:sz w:val="24"/>
          <w:szCs w:val="24"/>
        </w:rPr>
        <w:t xml:space="preserve"> </w:t>
      </w:r>
      <w:r w:rsidRPr="00587478">
        <w:rPr>
          <w:rFonts w:ascii="Times New Roman" w:hAnsi="Times New Roman"/>
          <w:sz w:val="24"/>
          <w:szCs w:val="24"/>
        </w:rPr>
        <w:t>2007</w:t>
      </w:r>
      <w:r>
        <w:rPr>
          <w:rFonts w:ascii="Times New Roman" w:hAnsi="Times New Roman"/>
          <w:sz w:val="24"/>
          <w:szCs w:val="24"/>
        </w:rPr>
        <w:t>)</w:t>
      </w:r>
      <w:r w:rsidRPr="00587478">
        <w:rPr>
          <w:rFonts w:ascii="Times New Roman" w:hAnsi="Times New Roman"/>
          <w:sz w:val="24"/>
          <w:szCs w:val="24"/>
        </w:rPr>
        <w:t>, the standard table of parameter estimates is of little use for interpreting our main hypothesis of interest. Thus, we follow the recommendation of King</w:t>
      </w:r>
      <w:r>
        <w:rPr>
          <w:rFonts w:ascii="Times New Roman" w:hAnsi="Times New Roman"/>
          <w:sz w:val="24"/>
          <w:szCs w:val="24"/>
        </w:rPr>
        <w:t xml:space="preserve">, </w:t>
      </w:r>
      <w:r w:rsidRPr="00587478">
        <w:rPr>
          <w:rFonts w:ascii="Times New Roman" w:hAnsi="Times New Roman"/>
          <w:sz w:val="24"/>
          <w:szCs w:val="24"/>
        </w:rPr>
        <w:t>Tomz</w:t>
      </w:r>
      <w:r>
        <w:rPr>
          <w:rFonts w:ascii="Times New Roman" w:hAnsi="Times New Roman"/>
          <w:sz w:val="24"/>
          <w:szCs w:val="24"/>
        </w:rPr>
        <w:t xml:space="preserve"> and </w:t>
      </w:r>
      <w:r w:rsidRPr="00587478">
        <w:rPr>
          <w:rFonts w:ascii="Times New Roman" w:hAnsi="Times New Roman"/>
          <w:sz w:val="24"/>
          <w:szCs w:val="24"/>
        </w:rPr>
        <w:t>Wittenberg</w:t>
      </w:r>
      <w:r>
        <w:rPr>
          <w:rFonts w:ascii="Times New Roman" w:hAnsi="Times New Roman"/>
          <w:sz w:val="24"/>
          <w:szCs w:val="24"/>
        </w:rPr>
        <w:t xml:space="preserve"> (2000) and </w:t>
      </w:r>
      <w:r w:rsidRPr="00587478">
        <w:rPr>
          <w:rFonts w:ascii="Times New Roman" w:hAnsi="Times New Roman"/>
          <w:sz w:val="24"/>
          <w:szCs w:val="24"/>
        </w:rPr>
        <w:t>Brambor</w:t>
      </w:r>
      <w:r>
        <w:rPr>
          <w:rFonts w:ascii="Times New Roman" w:hAnsi="Times New Roman"/>
          <w:sz w:val="24"/>
          <w:szCs w:val="24"/>
        </w:rPr>
        <w:t xml:space="preserve">, </w:t>
      </w:r>
      <w:r w:rsidRPr="00587478">
        <w:rPr>
          <w:rFonts w:ascii="Times New Roman" w:hAnsi="Times New Roman"/>
          <w:sz w:val="24"/>
          <w:szCs w:val="24"/>
        </w:rPr>
        <w:t>Clark</w:t>
      </w:r>
      <w:r>
        <w:rPr>
          <w:rFonts w:ascii="Times New Roman" w:hAnsi="Times New Roman"/>
          <w:sz w:val="24"/>
          <w:szCs w:val="24"/>
        </w:rPr>
        <w:t xml:space="preserve"> and </w:t>
      </w:r>
      <w:r w:rsidRPr="00587478">
        <w:rPr>
          <w:rFonts w:ascii="Times New Roman" w:hAnsi="Times New Roman"/>
          <w:sz w:val="24"/>
          <w:szCs w:val="24"/>
        </w:rPr>
        <w:t>Golder</w:t>
      </w:r>
      <w:r>
        <w:rPr>
          <w:rFonts w:ascii="Times New Roman" w:hAnsi="Times New Roman"/>
          <w:sz w:val="24"/>
          <w:szCs w:val="24"/>
        </w:rPr>
        <w:t xml:space="preserve"> (2006)</w:t>
      </w:r>
      <w:r w:rsidRPr="00587478">
        <w:rPr>
          <w:rFonts w:ascii="Times New Roman" w:hAnsi="Times New Roman"/>
          <w:sz w:val="24"/>
          <w:szCs w:val="24"/>
        </w:rPr>
        <w:t xml:space="preserve"> and turn to predicted probabilities to examine our results. Figure</w:t>
      </w:r>
      <w:r w:rsidR="00665784">
        <w:rPr>
          <w:rFonts w:ascii="Times New Roman" w:hAnsi="Times New Roman"/>
          <w:sz w:val="24"/>
          <w:szCs w:val="24"/>
        </w:rPr>
        <w:t>s</w:t>
      </w:r>
      <w:r>
        <w:rPr>
          <w:rFonts w:ascii="Times New Roman" w:hAnsi="Times New Roman"/>
          <w:sz w:val="24"/>
          <w:szCs w:val="24"/>
        </w:rPr>
        <w:t xml:space="preserve"> 1 </w:t>
      </w:r>
      <w:r w:rsidR="00665784">
        <w:rPr>
          <w:rFonts w:ascii="Times New Roman" w:hAnsi="Times New Roman"/>
          <w:sz w:val="24"/>
          <w:szCs w:val="24"/>
        </w:rPr>
        <w:t xml:space="preserve">and 2 </w:t>
      </w:r>
      <w:r w:rsidRPr="00587478">
        <w:rPr>
          <w:rFonts w:ascii="Times New Roman" w:hAnsi="Times New Roman"/>
          <w:sz w:val="24"/>
          <w:szCs w:val="24"/>
        </w:rPr>
        <w:t>illustrate the relationship between ideological distance on the x-axis and the predicted probability a senator returns a negative blue slip on the y-axis. The solid line represents a hypothetical nominee who receives a low rating from the ABA. The dashed line, by contrast, shows a nominee with a high ABA rating.</w:t>
      </w:r>
      <w:r>
        <w:rPr>
          <w:rStyle w:val="FootnoteReference"/>
          <w:rFonts w:ascii="Times New Roman" w:hAnsi="Times New Roman"/>
          <w:sz w:val="24"/>
          <w:szCs w:val="24"/>
        </w:rPr>
        <w:footnoteReference w:id="20"/>
      </w:r>
      <w:r w:rsidRPr="00587478">
        <w:rPr>
          <w:rFonts w:ascii="Times New Roman" w:hAnsi="Times New Roman"/>
          <w:sz w:val="24"/>
          <w:szCs w:val="24"/>
        </w:rPr>
        <w:t xml:space="preserve"> </w:t>
      </w:r>
      <w:r w:rsidR="00665784">
        <w:rPr>
          <w:rFonts w:ascii="Times New Roman" w:hAnsi="Times New Roman"/>
          <w:sz w:val="24"/>
          <w:szCs w:val="24"/>
        </w:rPr>
        <w:t>Figure 1 shows our results if the nomination is to a district court and Figure 2 shows the same results for a circuit court nomination.</w:t>
      </w:r>
    </w:p>
    <w:p w:rsidR="00587478" w:rsidRDefault="00B95D67" w:rsidP="008E41A5">
      <w:pPr>
        <w:spacing w:line="480" w:lineRule="auto"/>
        <w:contextualSpacing/>
        <w:jc w:val="center"/>
        <w:rPr>
          <w:rFonts w:ascii="Times New Roman" w:hAnsi="Times New Roman"/>
          <w:b/>
          <w:sz w:val="24"/>
          <w:szCs w:val="24"/>
        </w:rPr>
      </w:pPr>
      <w:r>
        <w:rPr>
          <w:rFonts w:ascii="Times New Roman" w:hAnsi="Times New Roman"/>
          <w:b/>
          <w:sz w:val="24"/>
          <w:szCs w:val="24"/>
        </w:rPr>
        <w:t xml:space="preserve">[Insert Figure 1 </w:t>
      </w:r>
      <w:r w:rsidR="00665784">
        <w:rPr>
          <w:rFonts w:ascii="Times New Roman" w:hAnsi="Times New Roman"/>
          <w:b/>
          <w:sz w:val="24"/>
          <w:szCs w:val="24"/>
        </w:rPr>
        <w:t>A</w:t>
      </w:r>
      <w:r w:rsidR="00587478" w:rsidRPr="00DB668C">
        <w:rPr>
          <w:rFonts w:ascii="Times New Roman" w:hAnsi="Times New Roman"/>
          <w:b/>
          <w:sz w:val="24"/>
          <w:szCs w:val="24"/>
        </w:rPr>
        <w:t>bout Here]</w:t>
      </w:r>
    </w:p>
    <w:p w:rsidR="008E41A5" w:rsidRPr="008E41A5" w:rsidRDefault="008E41A5" w:rsidP="008E41A5">
      <w:pPr>
        <w:spacing w:after="0" w:line="480" w:lineRule="auto"/>
        <w:ind w:firstLine="720"/>
        <w:rPr>
          <w:rFonts w:ascii="Times New Roman" w:hAnsi="Times New Roman"/>
          <w:sz w:val="24"/>
          <w:szCs w:val="24"/>
        </w:rPr>
      </w:pPr>
      <w:r w:rsidRPr="008E41A5">
        <w:rPr>
          <w:rFonts w:ascii="Times New Roman" w:hAnsi="Times New Roman"/>
          <w:sz w:val="24"/>
          <w:szCs w:val="24"/>
        </w:rPr>
        <w:t>Starting with a district court nominee</w:t>
      </w:r>
      <w:r w:rsidR="008F1FCB">
        <w:rPr>
          <w:rFonts w:ascii="Times New Roman" w:hAnsi="Times New Roman"/>
          <w:sz w:val="24"/>
          <w:szCs w:val="24"/>
        </w:rPr>
        <w:t xml:space="preserve"> (Figure 1)</w:t>
      </w:r>
      <w:r w:rsidRPr="008E41A5">
        <w:rPr>
          <w:rFonts w:ascii="Times New Roman" w:hAnsi="Times New Roman"/>
          <w:sz w:val="24"/>
          <w:szCs w:val="24"/>
        </w:rPr>
        <w:t xml:space="preserve">, we find that as the ideological distance between a senator and the president increases, so too does the likelihood of observing a negative blue slip. Additionally, for low to moderate levels of ideological distance, our results suggest little difference between nominees who are deemed to be highly qualified versus those who are not. For higher levels of ideological distance, however, qualifications can attenuate the impact of ideology. More specifically, when the ideological distance is 0.80 or above---roughly the 65th percentile value in our data---we find that highly qualified district court nominees are significantly less likely to observe a negative blue slip than are their less qualified counterparts. When ideology is at its 75th percentile value (approximately 0.84), for example, we estimate that </w:t>
      </w:r>
      <w:r w:rsidRPr="008E41A5">
        <w:rPr>
          <w:rFonts w:ascii="Times New Roman" w:hAnsi="Times New Roman"/>
          <w:sz w:val="24"/>
          <w:szCs w:val="24"/>
        </w:rPr>
        <w:lastRenderedPageBreak/>
        <w:t>a nominee with a low ABA rating is roughly three times as likely to receive a negative blue slip than a nominee with a high ABA rating (i.e., 0.27 [low ABA] versus 0.09 [high ABA]). As we note in the figure, this difference is statistically significant for 37 percent of the observations in our data.</w:t>
      </w:r>
    </w:p>
    <w:p w:rsidR="00B95D67" w:rsidRDefault="008E41A5" w:rsidP="005B06EE">
      <w:pPr>
        <w:spacing w:after="0" w:line="480" w:lineRule="auto"/>
        <w:ind w:firstLine="720"/>
        <w:rPr>
          <w:rFonts w:ascii="Times New Roman" w:hAnsi="Times New Roman"/>
          <w:sz w:val="24"/>
          <w:szCs w:val="24"/>
        </w:rPr>
      </w:pPr>
      <w:r w:rsidRPr="008E41A5">
        <w:rPr>
          <w:rFonts w:ascii="Times New Roman" w:hAnsi="Times New Roman"/>
          <w:sz w:val="24"/>
          <w:szCs w:val="24"/>
        </w:rPr>
        <w:t>To contextualize these results, consider President Bush's nomination of David Bunning to the Eastern District of Kentucky. Bunning received a particularly low ABA rating: a majority of the committee determined him to be not qualified, while only a minority deemed him to be qualified. Despite his low qualifications, neither senator from Kentucky opposed his nomination. Perhaps it was because they both were ideologically close to the president.</w:t>
      </w:r>
      <w:r>
        <w:rPr>
          <w:rStyle w:val="FootnoteReference"/>
          <w:rFonts w:ascii="Times New Roman" w:hAnsi="Times New Roman"/>
          <w:sz w:val="24"/>
          <w:szCs w:val="24"/>
        </w:rPr>
        <w:footnoteReference w:id="21"/>
      </w:r>
      <w:r w:rsidRPr="008E41A5">
        <w:rPr>
          <w:rFonts w:ascii="Times New Roman" w:hAnsi="Times New Roman"/>
          <w:sz w:val="24"/>
          <w:szCs w:val="24"/>
        </w:rPr>
        <w:t xml:space="preserve"> Recall, further, Michael Wallace, who received a unanimous not qualified rating. Neither senator from Mississippi exercised his blue slip to block the nomination, likely because they agreed ideologically with the nomination.  On the other hand, recall Frederick W. Rohlfing's nomination to the federal district court of Hawaii. Senator Daniel Akaka's (D-HI) negative blue slip (along with that of his colleague and fellow Democrat, Senator Inouye), put the brakes on the nomination. </w:t>
      </w:r>
    </w:p>
    <w:p w:rsidR="008E41A5" w:rsidRDefault="008E41A5" w:rsidP="005B06EE">
      <w:pPr>
        <w:spacing w:after="0" w:line="480" w:lineRule="auto"/>
        <w:ind w:firstLine="720"/>
        <w:rPr>
          <w:rFonts w:ascii="Times New Roman" w:hAnsi="Times New Roman"/>
          <w:sz w:val="24"/>
          <w:szCs w:val="24"/>
        </w:rPr>
      </w:pPr>
      <w:r w:rsidRPr="008E41A5">
        <w:rPr>
          <w:rFonts w:ascii="Times New Roman" w:hAnsi="Times New Roman"/>
          <w:sz w:val="24"/>
          <w:szCs w:val="24"/>
        </w:rPr>
        <w:t xml:space="preserve">Was it coincidence that Akaka was ideologically distant from President Bush? We think not. Was it happenstance that Akaka exercised his blue slip after Rohlfing received a </w:t>
      </w:r>
      <w:r>
        <w:rPr>
          <w:rFonts w:ascii="Times New Roman" w:hAnsi="Times New Roman"/>
          <w:sz w:val="24"/>
          <w:szCs w:val="24"/>
        </w:rPr>
        <w:t>“</w:t>
      </w:r>
      <w:r w:rsidRPr="008E41A5">
        <w:rPr>
          <w:rFonts w:ascii="Times New Roman" w:hAnsi="Times New Roman"/>
          <w:sz w:val="24"/>
          <w:szCs w:val="24"/>
        </w:rPr>
        <w:t>not qualified</w:t>
      </w:r>
      <w:r>
        <w:rPr>
          <w:rFonts w:ascii="Times New Roman" w:hAnsi="Times New Roman"/>
          <w:sz w:val="24"/>
          <w:szCs w:val="24"/>
        </w:rPr>
        <w:t>”</w:t>
      </w:r>
      <w:r w:rsidRPr="008E41A5">
        <w:rPr>
          <w:rFonts w:ascii="Times New Roman" w:hAnsi="Times New Roman"/>
          <w:sz w:val="24"/>
          <w:szCs w:val="24"/>
        </w:rPr>
        <w:t xml:space="preserve"> rating from the ABA? Again, probably not. Indeed, if we consider the nomination of J. Michael Seabright, whose nomination succeeded Rohlfing's, we can observe the power of perceived qualifications. Unlike Rohlfing, Seabright received a strong ABA vote: a substantial majority of the ABA committee found him to be well qualified while a minority determined him to be qualified.  Akaka's ideological distance from the president, of course, remained constant. </w:t>
      </w:r>
      <w:r w:rsidRPr="008E41A5">
        <w:rPr>
          <w:rFonts w:ascii="Times New Roman" w:hAnsi="Times New Roman"/>
          <w:sz w:val="24"/>
          <w:szCs w:val="24"/>
        </w:rPr>
        <w:lastRenderedPageBreak/>
        <w:t>Akaka and Inouye returned positive blue slips for Seabright who was thereafter confirmed by the full Senate. Put plainly, our results suggest that presidents can insulate their district court nominees from a negative blue slip by picking nominees with strong credentials.</w:t>
      </w:r>
    </w:p>
    <w:p w:rsidR="008F1FCB" w:rsidRPr="00DB668C" w:rsidRDefault="008F1FCB" w:rsidP="008F1FCB">
      <w:pPr>
        <w:spacing w:line="480" w:lineRule="auto"/>
        <w:contextualSpacing/>
        <w:jc w:val="center"/>
        <w:rPr>
          <w:rFonts w:ascii="Times New Roman" w:hAnsi="Times New Roman"/>
          <w:b/>
          <w:sz w:val="24"/>
          <w:szCs w:val="24"/>
        </w:rPr>
      </w:pPr>
      <w:r w:rsidRPr="00DB668C">
        <w:rPr>
          <w:rFonts w:ascii="Times New Roman" w:hAnsi="Times New Roman"/>
          <w:b/>
          <w:sz w:val="24"/>
          <w:szCs w:val="24"/>
        </w:rPr>
        <w:t xml:space="preserve">[Insert Figure </w:t>
      </w:r>
      <w:r>
        <w:rPr>
          <w:rFonts w:ascii="Times New Roman" w:hAnsi="Times New Roman"/>
          <w:b/>
          <w:sz w:val="24"/>
          <w:szCs w:val="24"/>
        </w:rPr>
        <w:t>2</w:t>
      </w:r>
      <w:r w:rsidRPr="00DB668C">
        <w:rPr>
          <w:rFonts w:ascii="Times New Roman" w:hAnsi="Times New Roman"/>
          <w:b/>
          <w:sz w:val="24"/>
          <w:szCs w:val="24"/>
        </w:rPr>
        <w:t xml:space="preserve"> </w:t>
      </w:r>
      <w:r>
        <w:rPr>
          <w:rFonts w:ascii="Times New Roman" w:hAnsi="Times New Roman"/>
          <w:b/>
          <w:sz w:val="24"/>
          <w:szCs w:val="24"/>
        </w:rPr>
        <w:t>A</w:t>
      </w:r>
      <w:r w:rsidRPr="00DB668C">
        <w:rPr>
          <w:rFonts w:ascii="Times New Roman" w:hAnsi="Times New Roman"/>
          <w:b/>
          <w:sz w:val="24"/>
          <w:szCs w:val="24"/>
        </w:rPr>
        <w:t>bout Here]</w:t>
      </w:r>
    </w:p>
    <w:p w:rsidR="008E41A5" w:rsidRPr="008E41A5" w:rsidRDefault="008E41A5" w:rsidP="008E41A5">
      <w:pPr>
        <w:spacing w:after="0" w:line="480" w:lineRule="auto"/>
        <w:ind w:firstLine="720"/>
        <w:rPr>
          <w:rFonts w:ascii="Times New Roman" w:hAnsi="Times New Roman"/>
          <w:sz w:val="24"/>
          <w:szCs w:val="24"/>
        </w:rPr>
      </w:pPr>
      <w:r w:rsidRPr="008E41A5">
        <w:rPr>
          <w:rFonts w:ascii="Times New Roman" w:hAnsi="Times New Roman"/>
          <w:sz w:val="24"/>
          <w:szCs w:val="24"/>
        </w:rPr>
        <w:t xml:space="preserve">We next turn to </w:t>
      </w:r>
      <w:r w:rsidR="008F1FCB">
        <w:rPr>
          <w:rFonts w:ascii="Times New Roman" w:hAnsi="Times New Roman"/>
          <w:sz w:val="24"/>
          <w:szCs w:val="24"/>
        </w:rPr>
        <w:t xml:space="preserve">Figure 2 </w:t>
      </w:r>
      <w:r w:rsidRPr="008E41A5">
        <w:rPr>
          <w:rFonts w:ascii="Times New Roman" w:hAnsi="Times New Roman"/>
          <w:sz w:val="24"/>
          <w:szCs w:val="24"/>
        </w:rPr>
        <w:t xml:space="preserve">to determine whether a similar strategy would work for circuit court nominees. Note, initially, that we observe the same general relationship as shown in the panel addressing district court nominees: increasing ideological distance from the president leads senators to return negative blue slips. Unlike district court nominees, however, </w:t>
      </w:r>
      <w:r w:rsidR="00A73916" w:rsidRPr="00A73916">
        <w:rPr>
          <w:rFonts w:ascii="Times New Roman" w:hAnsi="Times New Roman"/>
          <w:i/>
          <w:sz w:val="24"/>
          <w:szCs w:val="24"/>
        </w:rPr>
        <w:t xml:space="preserve">circuit court nominees cannot be saved by </w:t>
      </w:r>
      <w:r w:rsidR="005B06EE">
        <w:rPr>
          <w:rFonts w:ascii="Times New Roman" w:hAnsi="Times New Roman"/>
          <w:i/>
          <w:sz w:val="24"/>
          <w:szCs w:val="24"/>
        </w:rPr>
        <w:t>better</w:t>
      </w:r>
      <w:r w:rsidR="00A73916" w:rsidRPr="00A73916">
        <w:rPr>
          <w:rFonts w:ascii="Times New Roman" w:hAnsi="Times New Roman"/>
          <w:i/>
          <w:sz w:val="24"/>
          <w:szCs w:val="24"/>
        </w:rPr>
        <w:t xml:space="preserve"> qualifications</w:t>
      </w:r>
      <w:r w:rsidRPr="008E41A5">
        <w:rPr>
          <w:rFonts w:ascii="Times New Roman" w:hAnsi="Times New Roman"/>
          <w:sz w:val="24"/>
          <w:szCs w:val="24"/>
        </w:rPr>
        <w:t>. That is, for all values of ideological distance, circuit court nominees with high ABA ratings are no less likely to receive a negative blue slip than those with low ABA ratings. This finding represents a sizable shift in nomination politics and shows that nominations over circuit court positions have become much more contentious than in past years.</w:t>
      </w:r>
      <w:r w:rsidR="005B06EE">
        <w:rPr>
          <w:rFonts w:ascii="Times New Roman" w:hAnsi="Times New Roman"/>
          <w:sz w:val="24"/>
          <w:szCs w:val="24"/>
        </w:rPr>
        <w:t xml:space="preserve"> In other words, the modern senate has become much more active in the “consent” stage for circuit court nominees. No longer willing to cede power to presidents who nominate well qualified ideologues, modern senators will use their private institutional powers to kill such nominations in their infancy. Better to do it there than to defend later their opposition to the nominee on ideological grounds.</w:t>
      </w:r>
    </w:p>
    <w:p w:rsidR="008E41A5" w:rsidRPr="008E41A5" w:rsidRDefault="008E41A5" w:rsidP="008E41A5">
      <w:pPr>
        <w:spacing w:after="0" w:line="480" w:lineRule="auto"/>
        <w:ind w:firstLine="720"/>
        <w:rPr>
          <w:rFonts w:ascii="Times New Roman" w:hAnsi="Times New Roman"/>
          <w:sz w:val="24"/>
          <w:szCs w:val="24"/>
        </w:rPr>
      </w:pPr>
      <w:r w:rsidRPr="008E41A5">
        <w:rPr>
          <w:rFonts w:ascii="Times New Roman" w:hAnsi="Times New Roman"/>
          <w:sz w:val="24"/>
          <w:szCs w:val="24"/>
        </w:rPr>
        <w:t>Our controls pe</w:t>
      </w:r>
      <w:r>
        <w:rPr>
          <w:rFonts w:ascii="Times New Roman" w:hAnsi="Times New Roman"/>
          <w:sz w:val="24"/>
          <w:szCs w:val="24"/>
        </w:rPr>
        <w:t xml:space="preserve">rformed partially as expected. </w:t>
      </w:r>
      <w:r w:rsidRPr="008E41A5">
        <w:rPr>
          <w:rFonts w:ascii="Times New Roman" w:hAnsi="Times New Roman"/>
          <w:sz w:val="24"/>
          <w:szCs w:val="24"/>
        </w:rPr>
        <w:t xml:space="preserve"> </w:t>
      </w:r>
      <w:r w:rsidRPr="008E41A5">
        <w:rPr>
          <w:rFonts w:ascii="Times New Roman" w:hAnsi="Times New Roman"/>
          <w:i/>
          <w:sz w:val="24"/>
          <w:szCs w:val="24"/>
        </w:rPr>
        <w:t>Days Until Session Ends</w:t>
      </w:r>
      <w:r w:rsidRPr="008E41A5">
        <w:rPr>
          <w:rFonts w:ascii="Times New Roman" w:hAnsi="Times New Roman"/>
          <w:sz w:val="24"/>
          <w:szCs w:val="24"/>
        </w:rPr>
        <w:t xml:space="preserve"> is negative and statistically significant, meaning that senators are less likely to employ the blue slip the farther out they are from the end of the session.  When the session is just in its infancy, we estimate a 1% chance of observing a negative blue slip.  By contrast, in the closing days of the session, that </w:t>
      </w:r>
      <w:r w:rsidRPr="008E41A5">
        <w:rPr>
          <w:rFonts w:ascii="Times New Roman" w:hAnsi="Times New Roman"/>
          <w:sz w:val="24"/>
          <w:szCs w:val="24"/>
        </w:rPr>
        <w:lastRenderedPageBreak/>
        <w:t>likelihood jumps to around 7%.</w:t>
      </w:r>
      <w:r>
        <w:rPr>
          <w:rStyle w:val="FootnoteReference"/>
          <w:rFonts w:ascii="Times New Roman" w:hAnsi="Times New Roman"/>
          <w:sz w:val="24"/>
          <w:szCs w:val="24"/>
        </w:rPr>
        <w:footnoteReference w:id="22"/>
      </w:r>
      <w:r>
        <w:rPr>
          <w:rFonts w:ascii="Times New Roman" w:hAnsi="Times New Roman"/>
          <w:sz w:val="24"/>
          <w:szCs w:val="24"/>
        </w:rPr>
        <w:t xml:space="preserve"> </w:t>
      </w:r>
      <w:r w:rsidRPr="008E41A5">
        <w:rPr>
          <w:rFonts w:ascii="Times New Roman" w:hAnsi="Times New Roman"/>
          <w:sz w:val="24"/>
          <w:szCs w:val="24"/>
        </w:rPr>
        <w:t>We found no relationship between nominee age or sex and the decision to return a negative blue slip; nor did we find any evidence to suggest that presidential popularity influences blue slipping.</w:t>
      </w:r>
    </w:p>
    <w:p w:rsidR="00B95D67" w:rsidRDefault="008E41A5" w:rsidP="00B95D67">
      <w:pPr>
        <w:spacing w:after="0" w:line="480" w:lineRule="auto"/>
        <w:ind w:firstLine="720"/>
        <w:rPr>
          <w:rFonts w:ascii="Times New Roman" w:hAnsi="Times New Roman"/>
          <w:sz w:val="24"/>
          <w:szCs w:val="24"/>
        </w:rPr>
      </w:pPr>
      <w:r w:rsidRPr="008E41A5">
        <w:rPr>
          <w:rFonts w:ascii="Times New Roman" w:hAnsi="Times New Roman"/>
          <w:sz w:val="24"/>
          <w:szCs w:val="24"/>
        </w:rPr>
        <w:t xml:space="preserve">To be sure, we recognize that ideology and qualifications are not the only factors at play. Presidents often nominate individuals after compromising with senators. Steigerwalt's </w:t>
      </w:r>
      <w:r>
        <w:rPr>
          <w:rFonts w:ascii="Times New Roman" w:hAnsi="Times New Roman"/>
          <w:sz w:val="24"/>
          <w:szCs w:val="24"/>
        </w:rPr>
        <w:t xml:space="preserve">(2010) </w:t>
      </w:r>
      <w:r w:rsidRPr="008E41A5">
        <w:rPr>
          <w:rFonts w:ascii="Times New Roman" w:hAnsi="Times New Roman"/>
          <w:sz w:val="24"/>
          <w:szCs w:val="24"/>
        </w:rPr>
        <w:t xml:space="preserve">important study highlights a number of instances in which senators used their blue slips because </w:t>
      </w:r>
      <w:r w:rsidR="00B95D67">
        <w:rPr>
          <w:rFonts w:ascii="Times New Roman" w:hAnsi="Times New Roman"/>
          <w:sz w:val="24"/>
          <w:szCs w:val="24"/>
        </w:rPr>
        <w:t>t</w:t>
      </w:r>
      <w:r w:rsidRPr="008E41A5">
        <w:rPr>
          <w:rFonts w:ascii="Times New Roman" w:hAnsi="Times New Roman"/>
          <w:sz w:val="24"/>
          <w:szCs w:val="24"/>
        </w:rPr>
        <w:t xml:space="preserve">he president failed to consult sufficiently with them. Clearly, these dynamics affect the process. </w:t>
      </w:r>
    </w:p>
    <w:p w:rsidR="00B95D67" w:rsidRDefault="008E41A5" w:rsidP="00B95D67">
      <w:pPr>
        <w:spacing w:after="0" w:line="480" w:lineRule="auto"/>
        <w:ind w:firstLine="720"/>
        <w:rPr>
          <w:rFonts w:ascii="Times New Roman" w:hAnsi="Times New Roman"/>
          <w:sz w:val="24"/>
          <w:szCs w:val="24"/>
        </w:rPr>
      </w:pPr>
      <w:r w:rsidRPr="008E41A5">
        <w:rPr>
          <w:rFonts w:ascii="Times New Roman" w:hAnsi="Times New Roman"/>
          <w:sz w:val="24"/>
          <w:szCs w:val="24"/>
        </w:rPr>
        <w:t xml:space="preserve">Take, for example, President Bush's nomination of Helene White. White was originally nominated to the Sixth Circuit by President Clinton, despite Clinton's promise to then-Michigan Senator Spencer Abraham that he would not do so. In response, Abraham exercised his blue slip privileges to block White nomination, which thus languished for years in the Senate. After Bush became president, Democratic Senators Levin and Stabenow used their blue slips in retaliation to block Bush's nominations. Eventually, they persuaded Bush to nominate White to the circuit court and, in exchange, released their stranglehold on other nominees </w:t>
      </w:r>
      <w:r>
        <w:rPr>
          <w:rFonts w:ascii="Times New Roman" w:hAnsi="Times New Roman"/>
          <w:sz w:val="24"/>
          <w:szCs w:val="24"/>
        </w:rPr>
        <w:t>(</w:t>
      </w:r>
      <w:r w:rsidRPr="008E41A5">
        <w:rPr>
          <w:rFonts w:ascii="Times New Roman" w:hAnsi="Times New Roman"/>
          <w:sz w:val="24"/>
          <w:szCs w:val="24"/>
        </w:rPr>
        <w:t>Thomas</w:t>
      </w:r>
      <w:r>
        <w:rPr>
          <w:rFonts w:ascii="Times New Roman" w:hAnsi="Times New Roman"/>
          <w:sz w:val="24"/>
          <w:szCs w:val="24"/>
        </w:rPr>
        <w:t xml:space="preserve"> 2008)</w:t>
      </w:r>
      <w:r w:rsidRPr="008E41A5">
        <w:rPr>
          <w:rFonts w:ascii="Times New Roman" w:hAnsi="Times New Roman"/>
          <w:sz w:val="24"/>
          <w:szCs w:val="24"/>
        </w:rPr>
        <w:t xml:space="preserve">. </w:t>
      </w:r>
    </w:p>
    <w:p w:rsidR="008E41A5" w:rsidRPr="008E41A5" w:rsidRDefault="008E41A5" w:rsidP="00B95D67">
      <w:pPr>
        <w:spacing w:after="0" w:line="480" w:lineRule="auto"/>
        <w:ind w:firstLine="720"/>
        <w:rPr>
          <w:rFonts w:ascii="Times New Roman" w:hAnsi="Times New Roman"/>
          <w:sz w:val="24"/>
          <w:szCs w:val="24"/>
        </w:rPr>
      </w:pPr>
      <w:r w:rsidRPr="008E41A5">
        <w:rPr>
          <w:rFonts w:ascii="Times New Roman" w:hAnsi="Times New Roman"/>
          <w:sz w:val="24"/>
          <w:szCs w:val="24"/>
        </w:rPr>
        <w:t>This example highlights the weakness with using an empirical model such as ours. Yet, we nevertheless wonder whether presidents consult less with senators for ideological reasons. It must be more than coincidental that Bush allegedly failed to consult sufficiently with Senators Boxer (1.21 distance from the president), Feinstein (0.99), Levin (1.14), and Stabenow (1.05), senators among the most ideologically distant from Bush. In other words, while we do not believe that our model fully captures all the dynamics that influence blue</w:t>
      </w:r>
      <w:r>
        <w:rPr>
          <w:rFonts w:ascii="Times New Roman" w:hAnsi="Times New Roman"/>
          <w:sz w:val="24"/>
          <w:szCs w:val="24"/>
        </w:rPr>
        <w:t xml:space="preserve"> slip behavior---</w:t>
      </w:r>
      <w:r w:rsidRPr="008E41A5">
        <w:rPr>
          <w:rFonts w:ascii="Times New Roman" w:hAnsi="Times New Roman"/>
          <w:sz w:val="24"/>
          <w:szCs w:val="24"/>
        </w:rPr>
        <w:t xml:space="preserve"> we </w:t>
      </w:r>
      <w:r w:rsidRPr="008E41A5">
        <w:rPr>
          <w:rFonts w:ascii="Times New Roman" w:hAnsi="Times New Roman"/>
          <w:sz w:val="24"/>
          <w:szCs w:val="24"/>
        </w:rPr>
        <w:lastRenderedPageBreak/>
        <w:t>believe these unmodeled variables are highly likely to be correlated with ideological considerations.</w:t>
      </w:r>
    </w:p>
    <w:p w:rsidR="008E41A5" w:rsidRPr="008E41A5" w:rsidRDefault="008E41A5" w:rsidP="008E41A5">
      <w:pPr>
        <w:spacing w:after="0" w:line="480" w:lineRule="auto"/>
        <w:ind w:firstLine="720"/>
        <w:jc w:val="center"/>
        <w:rPr>
          <w:rFonts w:ascii="Times New Roman" w:hAnsi="Times New Roman"/>
          <w:b/>
          <w:sz w:val="24"/>
          <w:szCs w:val="24"/>
        </w:rPr>
      </w:pPr>
      <w:r w:rsidRPr="008E41A5">
        <w:rPr>
          <w:rFonts w:ascii="Times New Roman" w:hAnsi="Times New Roman"/>
          <w:b/>
          <w:sz w:val="24"/>
          <w:szCs w:val="24"/>
        </w:rPr>
        <w:t>Discussion</w:t>
      </w:r>
    </w:p>
    <w:p w:rsidR="008E41A5" w:rsidRPr="008E41A5" w:rsidRDefault="008E41A5" w:rsidP="008E41A5">
      <w:pPr>
        <w:spacing w:after="0" w:line="480" w:lineRule="auto"/>
        <w:ind w:firstLine="720"/>
        <w:rPr>
          <w:rFonts w:ascii="Times New Roman" w:hAnsi="Times New Roman"/>
          <w:sz w:val="24"/>
          <w:szCs w:val="24"/>
        </w:rPr>
      </w:pPr>
      <w:r w:rsidRPr="008E41A5">
        <w:rPr>
          <w:rFonts w:ascii="Times New Roman" w:hAnsi="Times New Roman"/>
          <w:sz w:val="24"/>
          <w:szCs w:val="24"/>
        </w:rPr>
        <w:t>The constitution directs the senate to advise the president on judicial nominations and directs that nominees will only be confirmed after the Senate's consent. Over the years, the senate has created a series of institutional tools that senators can employ during this process. In recent years, filibuster, holds, and blue slips all have taken on increased importance, and have generated heightened concern. Yet, because they are often so secretive, these obstructive tactics have received comparatively little empirical examination.</w:t>
      </w:r>
    </w:p>
    <w:p w:rsidR="00B95D67" w:rsidRDefault="008E41A5" w:rsidP="008E41A5">
      <w:pPr>
        <w:spacing w:after="0" w:line="480" w:lineRule="auto"/>
        <w:ind w:firstLine="720"/>
        <w:rPr>
          <w:rFonts w:ascii="Times New Roman" w:hAnsi="Times New Roman"/>
          <w:sz w:val="24"/>
          <w:szCs w:val="24"/>
        </w:rPr>
      </w:pPr>
      <w:r w:rsidRPr="008E41A5">
        <w:rPr>
          <w:rFonts w:ascii="Times New Roman" w:hAnsi="Times New Roman"/>
          <w:sz w:val="24"/>
          <w:szCs w:val="24"/>
        </w:rPr>
        <w:t xml:space="preserve">Our data, while limited in time, provide interesting insights into judicial nominations---the intersection of the Senate's institutional powers with its constitutional obligations. First, we observe that senators are more likely to return negative blue slips when they are ideologically distant from the president. Second, we find that senators are more likely to return negative blue slips when judicial nominees are perceived as less qualified. For presidents, this means that they should be very careful when selecting nominees to positions with home state senators who are ideologically distant and, when so doing, they should take aims to ensure that those nominees are perceived as well qualified as possible. </w:t>
      </w:r>
    </w:p>
    <w:p w:rsidR="00587478" w:rsidRDefault="005B06EE" w:rsidP="008E41A5">
      <w:pPr>
        <w:spacing w:after="0" w:line="480" w:lineRule="auto"/>
        <w:ind w:firstLine="720"/>
        <w:rPr>
          <w:rFonts w:ascii="Times New Roman" w:hAnsi="Times New Roman"/>
          <w:sz w:val="24"/>
          <w:szCs w:val="24"/>
        </w:rPr>
      </w:pPr>
      <w:r>
        <w:rPr>
          <w:rFonts w:ascii="Times New Roman" w:hAnsi="Times New Roman"/>
          <w:sz w:val="24"/>
          <w:szCs w:val="24"/>
        </w:rPr>
        <w:t>T</w:t>
      </w:r>
      <w:r w:rsidR="008E41A5" w:rsidRPr="008E41A5">
        <w:rPr>
          <w:rFonts w:ascii="Times New Roman" w:hAnsi="Times New Roman"/>
          <w:sz w:val="24"/>
          <w:szCs w:val="24"/>
        </w:rPr>
        <w:t>hird</w:t>
      </w:r>
      <w:r>
        <w:rPr>
          <w:rFonts w:ascii="Times New Roman" w:hAnsi="Times New Roman"/>
          <w:sz w:val="24"/>
          <w:szCs w:val="24"/>
        </w:rPr>
        <w:t xml:space="preserve">, and most important, we find </w:t>
      </w:r>
      <w:r w:rsidR="008E41A5" w:rsidRPr="008E41A5">
        <w:rPr>
          <w:rFonts w:ascii="Times New Roman" w:hAnsi="Times New Roman"/>
          <w:sz w:val="24"/>
          <w:szCs w:val="24"/>
        </w:rPr>
        <w:t xml:space="preserve">that </w:t>
      </w:r>
      <w:r>
        <w:rPr>
          <w:rFonts w:ascii="Times New Roman" w:hAnsi="Times New Roman"/>
          <w:sz w:val="24"/>
          <w:szCs w:val="24"/>
        </w:rPr>
        <w:t>the president’s</w:t>
      </w:r>
      <w:r w:rsidRPr="008E41A5">
        <w:rPr>
          <w:rFonts w:ascii="Times New Roman" w:hAnsi="Times New Roman"/>
          <w:sz w:val="24"/>
          <w:szCs w:val="24"/>
        </w:rPr>
        <w:t xml:space="preserve"> </w:t>
      </w:r>
      <w:r w:rsidR="00B95D67">
        <w:rPr>
          <w:rFonts w:ascii="Times New Roman" w:hAnsi="Times New Roman"/>
          <w:sz w:val="24"/>
          <w:szCs w:val="24"/>
        </w:rPr>
        <w:t>ability to save</w:t>
      </w:r>
      <w:r w:rsidR="008E41A5" w:rsidRPr="008E41A5">
        <w:rPr>
          <w:rFonts w:ascii="Times New Roman" w:hAnsi="Times New Roman"/>
          <w:sz w:val="24"/>
          <w:szCs w:val="24"/>
        </w:rPr>
        <w:t xml:space="preserve"> extreme nominees is limited. Qualifications will only resurrect ideologically extreme nominees to district court vacancies. </w:t>
      </w:r>
      <w:r>
        <w:rPr>
          <w:rFonts w:ascii="Times New Roman" w:hAnsi="Times New Roman"/>
          <w:sz w:val="24"/>
          <w:szCs w:val="24"/>
        </w:rPr>
        <w:t xml:space="preserve">When it comes to confirming circuit court nominees, the senate has taken back some of its institutional power. Senators will use their private institutional powers to block qualified but extreme nominees. Doing so allows them to block potentially “dangerous” judges, all in the privacy of institutional process. </w:t>
      </w:r>
      <w:r w:rsidR="008E41A5" w:rsidRPr="008E41A5">
        <w:rPr>
          <w:rFonts w:ascii="Times New Roman" w:hAnsi="Times New Roman"/>
          <w:sz w:val="24"/>
          <w:szCs w:val="24"/>
        </w:rPr>
        <w:t xml:space="preserve">Thus, as presidents nominate judges to circuit court vacancies, </w:t>
      </w:r>
      <w:r w:rsidR="008E41A5" w:rsidRPr="008E41A5">
        <w:rPr>
          <w:rFonts w:ascii="Times New Roman" w:hAnsi="Times New Roman"/>
          <w:sz w:val="24"/>
          <w:szCs w:val="24"/>
        </w:rPr>
        <w:lastRenderedPageBreak/>
        <w:t>they face significant threats of obstruction from home state senators who oppose them. Unless presidents nominate less ideological judges, or the Senate changes its rules on obstruction, we will continue to observe bitter partisan fights and lengthy delays over circuit court nominations.</w:t>
      </w:r>
    </w:p>
    <w:p w:rsidR="00330A4E" w:rsidRDefault="00330A4E">
      <w:pPr>
        <w:spacing w:after="0" w:line="240" w:lineRule="auto"/>
        <w:rPr>
          <w:rFonts w:ascii="Times New Roman" w:hAnsi="Times New Roman"/>
          <w:sz w:val="24"/>
          <w:szCs w:val="24"/>
        </w:rPr>
      </w:pPr>
      <w:r>
        <w:rPr>
          <w:rFonts w:ascii="Times New Roman" w:hAnsi="Times New Roman"/>
          <w:sz w:val="24"/>
          <w:szCs w:val="24"/>
        </w:rPr>
        <w:br w:type="page"/>
      </w:r>
    </w:p>
    <w:p w:rsidR="00330A4E" w:rsidRDefault="00330A4E" w:rsidP="00330A4E">
      <w:pPr>
        <w:spacing w:before="100" w:beforeAutospacing="1" w:after="240" w:line="240" w:lineRule="auto"/>
        <w:ind w:left="720" w:hanging="720"/>
        <w:contextualSpacing/>
        <w:jc w:val="center"/>
        <w:rPr>
          <w:rFonts w:ascii="Times New Roman" w:hAnsi="Times New Roman"/>
          <w:b/>
          <w:sz w:val="24"/>
          <w:szCs w:val="24"/>
        </w:rPr>
      </w:pPr>
      <w:r w:rsidRPr="00330A4E">
        <w:rPr>
          <w:rFonts w:ascii="Times New Roman" w:hAnsi="Times New Roman"/>
          <w:b/>
          <w:sz w:val="24"/>
          <w:szCs w:val="24"/>
        </w:rPr>
        <w:lastRenderedPageBreak/>
        <w:t>Table 1 – Probit Regression Model of a Senator’s Decision to Return a Negative Blue Slip</w:t>
      </w:r>
    </w:p>
    <w:p w:rsidR="00330A4E" w:rsidRPr="00330A4E" w:rsidRDefault="00330A4E" w:rsidP="00330A4E">
      <w:pPr>
        <w:spacing w:before="100" w:beforeAutospacing="1" w:after="240" w:line="240" w:lineRule="auto"/>
        <w:ind w:left="720" w:hanging="720"/>
        <w:contextualSpacing/>
        <w:jc w:val="center"/>
        <w:rPr>
          <w:rFonts w:ascii="Times New Roman" w:hAnsi="Times New Roman"/>
          <w:sz w:val="24"/>
          <w:szCs w:val="24"/>
        </w:rPr>
      </w:pPr>
    </w:p>
    <w:tbl>
      <w:tblPr>
        <w:tblW w:w="5500" w:type="dxa"/>
        <w:tblInd w:w="15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38"/>
        <w:gridCol w:w="1162"/>
      </w:tblGrid>
      <w:tr w:rsidR="00330A4E" w:rsidRPr="00330A4E" w:rsidTr="00EE379D">
        <w:trPr>
          <w:trHeight w:val="315"/>
        </w:trPr>
        <w:tc>
          <w:tcPr>
            <w:tcW w:w="4338" w:type="dxa"/>
            <w:tcBorders>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b/>
                <w:bCs/>
                <w:color w:val="000000"/>
                <w:sz w:val="24"/>
                <w:szCs w:val="24"/>
                <w:u w:val="single"/>
              </w:rPr>
            </w:pPr>
            <w:r w:rsidRPr="00330A4E">
              <w:rPr>
                <w:rFonts w:ascii="Times New Roman" w:hAnsi="Times New Roman"/>
                <w:b/>
                <w:bCs/>
                <w:color w:val="000000"/>
                <w:sz w:val="24"/>
                <w:szCs w:val="24"/>
                <w:u w:val="single"/>
              </w:rPr>
              <w:t>Variables</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b/>
                <w:bCs/>
                <w:color w:val="000000"/>
                <w:sz w:val="24"/>
                <w:szCs w:val="24"/>
                <w:u w:val="single"/>
              </w:rPr>
            </w:pP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Ideological Distance</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6.869*</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(2.555)</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 xml:space="preserve">ABA Rating  </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0.430</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(0.285)</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 xml:space="preserve">Circuit Court </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-0.057</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(6.962)</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ABA Rating  * Ideology</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-0.727</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(0.374)</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 xml:space="preserve">ABA Rating  * Circuit Court  </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-0.349</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(1.044)</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ABA Rating  * Circuit Court  * Ideology</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0.297</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(1.330)</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Days Until End of Session</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-0.002*</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0.001</w:t>
            </w:r>
          </w:p>
        </w:tc>
      </w:tr>
      <w:tr w:rsidR="00330A4E" w:rsidRPr="00330A4E" w:rsidTr="00EE379D">
        <w:trPr>
          <w:trHeight w:val="315"/>
        </w:trPr>
        <w:tc>
          <w:tcPr>
            <w:tcW w:w="4338" w:type="dxa"/>
            <w:tcBorders>
              <w:top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 xml:space="preserve">Female Nominee   </w:t>
            </w:r>
          </w:p>
        </w:tc>
        <w:tc>
          <w:tcPr>
            <w:tcW w:w="1162" w:type="dxa"/>
            <w:tcBorders>
              <w:top w:val="single" w:sz="4" w:space="0" w:color="auto"/>
              <w:left w:val="single" w:sz="4" w:space="0" w:color="auto"/>
              <w:bottom w:val="nil"/>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-0.301</w:t>
            </w:r>
          </w:p>
        </w:tc>
      </w:tr>
      <w:tr w:rsidR="00330A4E" w:rsidRPr="00330A4E" w:rsidTr="00EE379D">
        <w:trPr>
          <w:trHeight w:val="315"/>
        </w:trPr>
        <w:tc>
          <w:tcPr>
            <w:tcW w:w="4338" w:type="dxa"/>
            <w:tcBorders>
              <w:top w:val="nil"/>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(0.236)</w:t>
            </w:r>
          </w:p>
        </w:tc>
      </w:tr>
      <w:tr w:rsidR="00330A4E" w:rsidRPr="00330A4E" w:rsidTr="00EE379D">
        <w:trPr>
          <w:trHeight w:val="640"/>
        </w:trPr>
        <w:tc>
          <w:tcPr>
            <w:tcW w:w="4338" w:type="dxa"/>
            <w:tcBorders>
              <w:top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Nominee’s Age</w:t>
            </w:r>
          </w:p>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single" w:sz="4" w:space="0" w:color="auto"/>
              <w:left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-0.011 (0.017)</w:t>
            </w:r>
          </w:p>
        </w:tc>
      </w:tr>
      <w:tr w:rsidR="00330A4E" w:rsidRPr="00330A4E" w:rsidTr="00EE379D">
        <w:trPr>
          <w:trHeight w:val="640"/>
        </w:trPr>
        <w:tc>
          <w:tcPr>
            <w:tcW w:w="4338" w:type="dxa"/>
            <w:tcBorders>
              <w:top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Presidential Popularity</w:t>
            </w:r>
          </w:p>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single" w:sz="4" w:space="0" w:color="auto"/>
              <w:left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-0.009</w:t>
            </w:r>
          </w:p>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(0.007)</w:t>
            </w:r>
          </w:p>
        </w:tc>
      </w:tr>
      <w:tr w:rsidR="00330A4E" w:rsidRPr="00330A4E" w:rsidTr="00EE379D">
        <w:trPr>
          <w:trHeight w:val="640"/>
        </w:trPr>
        <w:tc>
          <w:tcPr>
            <w:tcW w:w="4338" w:type="dxa"/>
            <w:tcBorders>
              <w:top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Constant</w:t>
            </w:r>
          </w:p>
          <w:p w:rsidR="00330A4E" w:rsidRPr="00330A4E" w:rsidRDefault="00330A4E" w:rsidP="00330A4E">
            <w:pPr>
              <w:spacing w:line="240" w:lineRule="auto"/>
              <w:contextualSpacing/>
              <w:rPr>
                <w:rFonts w:ascii="Times New Roman" w:hAnsi="Times New Roman"/>
                <w:color w:val="000000"/>
                <w:sz w:val="24"/>
                <w:szCs w:val="24"/>
              </w:rPr>
            </w:pPr>
          </w:p>
        </w:tc>
        <w:tc>
          <w:tcPr>
            <w:tcW w:w="1162" w:type="dxa"/>
            <w:tcBorders>
              <w:top w:val="single" w:sz="4" w:space="0" w:color="auto"/>
              <w:left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-4.293</w:t>
            </w:r>
          </w:p>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(1.674)</w:t>
            </w:r>
          </w:p>
        </w:tc>
      </w:tr>
      <w:tr w:rsidR="00330A4E" w:rsidRPr="00330A4E" w:rsidTr="00EE379D">
        <w:trPr>
          <w:trHeight w:val="315"/>
        </w:trPr>
        <w:tc>
          <w:tcPr>
            <w:tcW w:w="4338" w:type="dxa"/>
            <w:tcBorders>
              <w:top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Observations</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836</w:t>
            </w:r>
          </w:p>
        </w:tc>
      </w:tr>
      <w:tr w:rsidR="00330A4E" w:rsidRPr="00330A4E" w:rsidTr="00EE379D">
        <w:trPr>
          <w:trHeight w:val="315"/>
        </w:trPr>
        <w:tc>
          <w:tcPr>
            <w:tcW w:w="4338" w:type="dxa"/>
            <w:tcBorders>
              <w:top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rPr>
                <w:rFonts w:ascii="Times New Roman" w:hAnsi="Times New Roman"/>
                <w:color w:val="000000"/>
                <w:sz w:val="24"/>
                <w:szCs w:val="24"/>
              </w:rPr>
            </w:pPr>
            <w:r w:rsidRPr="00330A4E">
              <w:rPr>
                <w:rFonts w:ascii="Times New Roman" w:hAnsi="Times New Roman"/>
                <w:color w:val="000000"/>
                <w:sz w:val="24"/>
                <w:szCs w:val="24"/>
              </w:rPr>
              <w:t xml:space="preserve">log </w:t>
            </w:r>
            <w:r w:rsidRPr="00330A4E">
              <w:rPr>
                <w:rFonts w:ascii="Times New Roman" w:hAnsi="Times New Roman"/>
                <w:i/>
                <w:color w:val="000000"/>
                <w:sz w:val="24"/>
                <w:szCs w:val="24"/>
              </w:rPr>
              <w:t>L</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A4E" w:rsidRPr="00330A4E" w:rsidRDefault="00330A4E" w:rsidP="00330A4E">
            <w:pPr>
              <w:spacing w:line="240" w:lineRule="auto"/>
              <w:contextualSpacing/>
              <w:jc w:val="center"/>
              <w:rPr>
                <w:rFonts w:ascii="Times New Roman" w:hAnsi="Times New Roman"/>
                <w:color w:val="000000"/>
                <w:sz w:val="24"/>
                <w:szCs w:val="24"/>
              </w:rPr>
            </w:pPr>
            <w:r w:rsidRPr="00330A4E">
              <w:rPr>
                <w:rFonts w:ascii="Times New Roman" w:hAnsi="Times New Roman"/>
                <w:color w:val="000000"/>
                <w:sz w:val="24"/>
                <w:szCs w:val="24"/>
              </w:rPr>
              <w:t>-143.639</w:t>
            </w:r>
          </w:p>
        </w:tc>
      </w:tr>
    </w:tbl>
    <w:p w:rsidR="00330A4E" w:rsidRDefault="00330A4E" w:rsidP="00330A4E">
      <w:pPr>
        <w:spacing w:before="100" w:beforeAutospacing="1" w:after="240" w:line="240" w:lineRule="auto"/>
        <w:ind w:left="720"/>
        <w:contextualSpacing/>
        <w:rPr>
          <w:rFonts w:ascii="Times New Roman" w:hAnsi="Times New Roman"/>
          <w:sz w:val="24"/>
          <w:szCs w:val="24"/>
        </w:rPr>
      </w:pPr>
    </w:p>
    <w:p w:rsidR="00330A4E" w:rsidRPr="00330A4E" w:rsidRDefault="00330A4E" w:rsidP="00330A4E">
      <w:pPr>
        <w:spacing w:before="100" w:beforeAutospacing="1" w:after="240" w:line="240" w:lineRule="auto"/>
        <w:ind w:left="720"/>
        <w:contextualSpacing/>
        <w:rPr>
          <w:rFonts w:ascii="Times New Roman" w:hAnsi="Times New Roman"/>
          <w:sz w:val="20"/>
          <w:szCs w:val="20"/>
        </w:rPr>
      </w:pPr>
      <w:r w:rsidRPr="00330A4E">
        <w:rPr>
          <w:rFonts w:ascii="Times New Roman" w:hAnsi="Times New Roman"/>
          <w:sz w:val="20"/>
          <w:szCs w:val="20"/>
        </w:rPr>
        <w:t>*</w:t>
      </w:r>
      <w:r w:rsidR="008F1FCB">
        <w:rPr>
          <w:rFonts w:ascii="Times New Roman" w:hAnsi="Times New Roman"/>
          <w:sz w:val="20"/>
          <w:szCs w:val="20"/>
        </w:rPr>
        <w:t xml:space="preserve"> </w:t>
      </w:r>
      <w:r w:rsidRPr="00330A4E">
        <w:rPr>
          <w:rFonts w:ascii="Times New Roman" w:hAnsi="Times New Roman"/>
          <w:i/>
          <w:sz w:val="20"/>
          <w:szCs w:val="20"/>
        </w:rPr>
        <w:t>p</w:t>
      </w:r>
      <w:r w:rsidR="008F1FCB">
        <w:rPr>
          <w:rFonts w:ascii="Times New Roman" w:hAnsi="Times New Roman"/>
          <w:i/>
          <w:sz w:val="20"/>
          <w:szCs w:val="20"/>
        </w:rPr>
        <w:t xml:space="preserve"> </w:t>
      </w:r>
      <w:r w:rsidRPr="00330A4E">
        <w:rPr>
          <w:rFonts w:ascii="Times New Roman" w:hAnsi="Times New Roman"/>
          <w:sz w:val="20"/>
          <w:szCs w:val="20"/>
        </w:rPr>
        <w:t>&lt; 0.05</w:t>
      </w:r>
      <w:r w:rsidR="008F1FCB">
        <w:rPr>
          <w:rFonts w:ascii="Times New Roman" w:hAnsi="Times New Roman"/>
          <w:sz w:val="20"/>
          <w:szCs w:val="20"/>
        </w:rPr>
        <w:t xml:space="preserve"> (two-tailed test)</w:t>
      </w:r>
      <w:r w:rsidRPr="00330A4E">
        <w:rPr>
          <w:rFonts w:ascii="Times New Roman" w:hAnsi="Times New Roman"/>
          <w:sz w:val="20"/>
          <w:szCs w:val="20"/>
        </w:rPr>
        <w:t xml:space="preserve">. Probit regression model of a senator's decision to return to the Senate Judiciary Chair a negative blue slip for a judicial nominee, 107th-110th congresses.  Standard errors (reported in parentheses) are clustered on each of the 352 unique nominees in our data. </w:t>
      </w:r>
    </w:p>
    <w:p w:rsidR="00330A4E" w:rsidRDefault="00330A4E" w:rsidP="00330A4E">
      <w:pPr>
        <w:rPr>
          <w:rFonts w:cs="Helvetica"/>
        </w:rPr>
      </w:pPr>
      <w:r>
        <w:rPr>
          <w:rFonts w:cs="Helvetica"/>
        </w:rPr>
        <w:br w:type="page"/>
      </w:r>
    </w:p>
    <w:p w:rsidR="00330A4E" w:rsidRPr="00330A4E" w:rsidRDefault="00330A4E" w:rsidP="00330A4E">
      <w:pPr>
        <w:jc w:val="center"/>
        <w:rPr>
          <w:rFonts w:ascii="Times New Roman" w:hAnsi="Times New Roman"/>
          <w:b/>
          <w:noProof/>
          <w:sz w:val="24"/>
          <w:szCs w:val="24"/>
        </w:rPr>
      </w:pPr>
      <w:r w:rsidRPr="00330A4E">
        <w:rPr>
          <w:rFonts w:ascii="Times New Roman" w:hAnsi="Times New Roman"/>
          <w:b/>
          <w:sz w:val="24"/>
          <w:szCs w:val="24"/>
        </w:rPr>
        <w:lastRenderedPageBreak/>
        <w:t>Figure 1: Probability of a Negative Blue Slip for District Court Nominee</w:t>
      </w:r>
    </w:p>
    <w:p w:rsidR="00330A4E" w:rsidRDefault="00330A4E" w:rsidP="00330A4E">
      <w:pPr>
        <w:rPr>
          <w:rFonts w:cs="Helvetica"/>
        </w:rPr>
      </w:pPr>
      <w:r>
        <w:rPr>
          <w:rFonts w:cs="Helvetica"/>
          <w:noProof/>
        </w:rPr>
        <w:drawing>
          <wp:inline distT="0" distB="0" distL="0" distR="0" wp14:anchorId="2B5474CB" wp14:editId="62115D5F">
            <wp:extent cx="5745480" cy="621030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45480" cy="6210300"/>
                    </a:xfrm>
                    <a:prstGeom prst="rect">
                      <a:avLst/>
                    </a:prstGeom>
                    <a:noFill/>
                    <a:ln w="9525">
                      <a:noFill/>
                      <a:miter lim="800000"/>
                      <a:headEnd/>
                      <a:tailEnd/>
                    </a:ln>
                  </pic:spPr>
                </pic:pic>
              </a:graphicData>
            </a:graphic>
          </wp:inline>
        </w:drawing>
      </w:r>
    </w:p>
    <w:p w:rsidR="00330A4E" w:rsidRPr="00330A4E" w:rsidRDefault="00330A4E" w:rsidP="00330A4E">
      <w:pPr>
        <w:jc w:val="both"/>
        <w:rPr>
          <w:rFonts w:ascii="Times New Roman" w:hAnsi="Times New Roman"/>
          <w:sz w:val="20"/>
          <w:szCs w:val="20"/>
        </w:rPr>
      </w:pPr>
      <w:r w:rsidRPr="00330A4E">
        <w:rPr>
          <w:rFonts w:ascii="Times New Roman" w:hAnsi="Times New Roman"/>
          <w:sz w:val="20"/>
          <w:szCs w:val="20"/>
        </w:rPr>
        <w:t>Note: Probability a senator returns a negative blue slip conditional on the ideological distance between the senator and president (x-axis), the nominee's qualifications (dashed versus solid lines), and the court to which the nominee has been nominated (left versus right panels). The gray region denotes that the difference between the line types is statistically significant ($p&lt;0.05$, two-tailed test).</w:t>
      </w:r>
    </w:p>
    <w:p w:rsidR="00330A4E" w:rsidRDefault="00330A4E" w:rsidP="00330A4E">
      <w:pPr>
        <w:jc w:val="both"/>
        <w:rPr>
          <w:rFonts w:cs="Helvetica"/>
          <w:sz w:val="20"/>
          <w:szCs w:val="20"/>
        </w:rPr>
      </w:pPr>
    </w:p>
    <w:p w:rsidR="00330A4E" w:rsidRDefault="00330A4E" w:rsidP="00330A4E">
      <w:pPr>
        <w:jc w:val="both"/>
        <w:rPr>
          <w:rFonts w:cs="Helvetica"/>
          <w:sz w:val="20"/>
          <w:szCs w:val="20"/>
        </w:rPr>
      </w:pPr>
    </w:p>
    <w:p w:rsidR="00330A4E" w:rsidRDefault="00330A4E" w:rsidP="00330A4E">
      <w:pPr>
        <w:jc w:val="both"/>
        <w:rPr>
          <w:rFonts w:cs="Helvetica"/>
          <w:sz w:val="20"/>
          <w:szCs w:val="20"/>
        </w:rPr>
      </w:pPr>
    </w:p>
    <w:p w:rsidR="00330A4E" w:rsidRPr="00330A4E" w:rsidRDefault="00330A4E" w:rsidP="00330A4E">
      <w:pPr>
        <w:jc w:val="center"/>
        <w:rPr>
          <w:rFonts w:ascii="Times New Roman" w:hAnsi="Times New Roman"/>
          <w:b/>
          <w:noProof/>
          <w:sz w:val="24"/>
          <w:szCs w:val="24"/>
        </w:rPr>
      </w:pPr>
      <w:r w:rsidRPr="00330A4E">
        <w:rPr>
          <w:rFonts w:ascii="Times New Roman" w:hAnsi="Times New Roman"/>
          <w:b/>
          <w:sz w:val="24"/>
          <w:szCs w:val="24"/>
        </w:rPr>
        <w:t>Figure 2: Probability of a Negative Blue Slip for Circuit Court Nominee</w:t>
      </w:r>
    </w:p>
    <w:p w:rsidR="00330A4E" w:rsidRDefault="00330A4E" w:rsidP="00330A4E">
      <w:pPr>
        <w:rPr>
          <w:rFonts w:cs="Helvetica"/>
        </w:rPr>
      </w:pPr>
      <w:r>
        <w:rPr>
          <w:rFonts w:cs="Helvetica"/>
          <w:noProof/>
        </w:rPr>
        <w:drawing>
          <wp:inline distT="0" distB="0" distL="0" distR="0" wp14:anchorId="4F37E63E" wp14:editId="2E88C578">
            <wp:extent cx="5707380" cy="624840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707380" cy="6248400"/>
                    </a:xfrm>
                    <a:prstGeom prst="rect">
                      <a:avLst/>
                    </a:prstGeom>
                    <a:noFill/>
                    <a:ln w="9525">
                      <a:noFill/>
                      <a:miter lim="800000"/>
                      <a:headEnd/>
                      <a:tailEnd/>
                    </a:ln>
                  </pic:spPr>
                </pic:pic>
              </a:graphicData>
            </a:graphic>
          </wp:inline>
        </w:drawing>
      </w:r>
    </w:p>
    <w:p w:rsidR="00330A4E" w:rsidRPr="00330A4E" w:rsidRDefault="00330A4E" w:rsidP="00330A4E">
      <w:pPr>
        <w:jc w:val="both"/>
        <w:rPr>
          <w:rFonts w:ascii="Times New Roman" w:hAnsi="Times New Roman"/>
          <w:sz w:val="20"/>
          <w:szCs w:val="20"/>
        </w:rPr>
      </w:pPr>
      <w:r w:rsidRPr="00330A4E">
        <w:rPr>
          <w:rFonts w:ascii="Times New Roman" w:hAnsi="Times New Roman"/>
          <w:sz w:val="20"/>
          <w:szCs w:val="20"/>
        </w:rPr>
        <w:t>Note: Probability a senator returns a negative blue slip conditional on the ideological distance between the senator and president (x-axis), the nominee's qualifications (dashed versus solid lines), and the court to which the nominee has been nominated (left versus right panels). The gray region denotes that the difference between the line types is statistically significant ($p&lt;0.05$, two-tailed test).</w:t>
      </w:r>
    </w:p>
    <w:p w:rsidR="00330A4E" w:rsidRDefault="00330A4E" w:rsidP="00330A4E">
      <w:pPr>
        <w:rPr>
          <w:rFonts w:cs="Helvetica"/>
        </w:rPr>
      </w:pPr>
      <w:r>
        <w:rPr>
          <w:rFonts w:cs="Helvetica"/>
        </w:rPr>
        <w:br w:type="page"/>
      </w:r>
    </w:p>
    <w:p w:rsidR="00330A4E" w:rsidRPr="00330A4E" w:rsidRDefault="00330A4E" w:rsidP="00330A4E">
      <w:pPr>
        <w:spacing w:line="480" w:lineRule="auto"/>
        <w:contextualSpacing/>
        <w:jc w:val="center"/>
        <w:rPr>
          <w:rFonts w:ascii="Times New Roman" w:hAnsi="Times New Roman"/>
          <w:b/>
          <w:sz w:val="24"/>
          <w:szCs w:val="24"/>
        </w:rPr>
      </w:pPr>
      <w:r w:rsidRPr="00330A4E">
        <w:rPr>
          <w:rFonts w:ascii="Times New Roman" w:hAnsi="Times New Roman"/>
          <w:b/>
          <w:sz w:val="24"/>
          <w:szCs w:val="24"/>
        </w:rPr>
        <w:lastRenderedPageBreak/>
        <w:t>References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Ainsworth, Scott and Marcus Flathman. 1995. “Unanimous Consent Agreements as Leadership Tools." </w:t>
      </w:r>
      <w:r w:rsidRPr="00330A4E">
        <w:rPr>
          <w:rFonts w:ascii="Times New Roman" w:hAnsi="Times New Roman"/>
          <w:i/>
          <w:sz w:val="24"/>
          <w:szCs w:val="24"/>
        </w:rPr>
        <w:t>Legislative Studies Quarterly</w:t>
      </w:r>
      <w:r w:rsidRPr="00330A4E">
        <w:rPr>
          <w:rFonts w:ascii="Times New Roman" w:hAnsi="Times New Roman"/>
          <w:sz w:val="24"/>
          <w:szCs w:val="24"/>
        </w:rPr>
        <w:t xml:space="preserve"> 20(2):177-195.</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Bell, Lauren Cohen and L. Marvin Overby. 2007. “Extended Debate over Time: Patterns and</w:t>
      </w:r>
      <w:r>
        <w:rPr>
          <w:rFonts w:ascii="Times New Roman" w:hAnsi="Times New Roman"/>
          <w:sz w:val="24"/>
          <w:szCs w:val="24"/>
        </w:rPr>
        <w:t xml:space="preserve"> </w:t>
      </w:r>
      <w:r w:rsidRPr="00330A4E">
        <w:rPr>
          <w:rFonts w:ascii="Times New Roman" w:hAnsi="Times New Roman"/>
          <w:sz w:val="24"/>
          <w:szCs w:val="24"/>
        </w:rPr>
        <w:t>Trends in the History of Filibusters in the U.S. Senate.” Paper presented at the Annual Meeting of the Midwest Political Science Association, Chicago, IL.</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Berry, William D., Jacqueline H. R. DeMeritt and Justin Esarey. 2010. “Testing for Interaction in Binary Logit and Probit Models: Is a Product Term Essential?" </w:t>
      </w:r>
      <w:r w:rsidRPr="00330A4E">
        <w:rPr>
          <w:rFonts w:ascii="Times New Roman" w:hAnsi="Times New Roman"/>
          <w:i/>
          <w:sz w:val="24"/>
          <w:szCs w:val="24"/>
        </w:rPr>
        <w:t>American Journal of Political Science</w:t>
      </w:r>
      <w:r w:rsidRPr="00330A4E">
        <w:rPr>
          <w:rFonts w:ascii="Times New Roman" w:hAnsi="Times New Roman"/>
          <w:sz w:val="24"/>
          <w:szCs w:val="24"/>
        </w:rPr>
        <w:t xml:space="preserve"> 54(1):248-266.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ind w:left="720" w:hanging="720"/>
        <w:rPr>
          <w:rFonts w:ascii="Times New Roman" w:hAnsi="Times New Roman"/>
          <w:sz w:val="24"/>
          <w:szCs w:val="24"/>
        </w:rPr>
      </w:pPr>
      <w:r w:rsidRPr="00330A4E">
        <w:rPr>
          <w:rFonts w:ascii="Times New Roman" w:hAnsi="Times New Roman"/>
          <w:sz w:val="24"/>
          <w:szCs w:val="24"/>
        </w:rPr>
        <w:t xml:space="preserve">Binder, Sarah A. 2007. “Where do Institutions Come From? Exploring the Origins of the Senate Blue Slip.” </w:t>
      </w:r>
      <w:r w:rsidRPr="00330A4E">
        <w:rPr>
          <w:rFonts w:ascii="Times New Roman" w:hAnsi="Times New Roman"/>
          <w:i/>
          <w:sz w:val="24"/>
          <w:szCs w:val="24"/>
        </w:rPr>
        <w:t xml:space="preserve">Studies in American Politics Development </w:t>
      </w:r>
      <w:r w:rsidRPr="00330A4E">
        <w:rPr>
          <w:rFonts w:ascii="Times New Roman" w:hAnsi="Times New Roman"/>
          <w:sz w:val="24"/>
          <w:szCs w:val="24"/>
        </w:rPr>
        <w:t>21(Spring):1-15.</w:t>
      </w:r>
    </w:p>
    <w:p w:rsidR="00330A4E" w:rsidRPr="00330A4E" w:rsidRDefault="00330A4E" w:rsidP="00330A4E">
      <w:pPr>
        <w:ind w:left="720" w:hanging="720"/>
        <w:rPr>
          <w:rFonts w:ascii="Times New Roman" w:hAnsi="Times New Roman"/>
          <w:sz w:val="24"/>
          <w:szCs w:val="24"/>
        </w:rPr>
      </w:pPr>
      <w:r w:rsidRPr="00330A4E">
        <w:rPr>
          <w:rFonts w:ascii="Times New Roman" w:hAnsi="Times New Roman"/>
          <w:sz w:val="24"/>
          <w:szCs w:val="24"/>
        </w:rPr>
        <w:t xml:space="preserve">Binder, Sarah A., Anthony J. Madonna, and Steven S. Smith. 2007. “Going Nuclear, Senate Style.” </w:t>
      </w:r>
      <w:r w:rsidRPr="00330A4E">
        <w:rPr>
          <w:rFonts w:ascii="Times New Roman" w:hAnsi="Times New Roman"/>
          <w:i/>
          <w:sz w:val="24"/>
          <w:szCs w:val="24"/>
        </w:rPr>
        <w:t>Perspectives on Politics</w:t>
      </w:r>
      <w:r w:rsidRPr="00330A4E">
        <w:rPr>
          <w:rFonts w:ascii="Times New Roman" w:hAnsi="Times New Roman"/>
          <w:sz w:val="24"/>
          <w:szCs w:val="24"/>
        </w:rPr>
        <w:t>, 4: 729-40.</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Binder, Sarah A. and Forrest Maltzman. 2002. “Senatorial Delay in Confirming Federal Judges, 1947-1998." </w:t>
      </w:r>
      <w:r w:rsidRPr="00330A4E">
        <w:rPr>
          <w:rFonts w:ascii="Times New Roman" w:hAnsi="Times New Roman"/>
          <w:i/>
          <w:sz w:val="24"/>
          <w:szCs w:val="24"/>
        </w:rPr>
        <w:t>American Journal of Political Science</w:t>
      </w:r>
      <w:r w:rsidRPr="00330A4E">
        <w:rPr>
          <w:rFonts w:ascii="Times New Roman" w:hAnsi="Times New Roman"/>
          <w:sz w:val="24"/>
          <w:szCs w:val="24"/>
        </w:rPr>
        <w:t xml:space="preserve"> 46(1):190-199.</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Binder, Sarah A. and Forrest Maltzman. 2004. “The Limits of Senatorial Courtesy." </w:t>
      </w:r>
      <w:r w:rsidRPr="00330A4E">
        <w:rPr>
          <w:rFonts w:ascii="Times New Roman" w:hAnsi="Times New Roman"/>
          <w:i/>
          <w:sz w:val="24"/>
          <w:szCs w:val="24"/>
        </w:rPr>
        <w:t>Legislative Studies Quarterly</w:t>
      </w:r>
      <w:r w:rsidRPr="00330A4E">
        <w:rPr>
          <w:rFonts w:ascii="Times New Roman" w:hAnsi="Times New Roman"/>
          <w:sz w:val="24"/>
          <w:szCs w:val="24"/>
        </w:rPr>
        <w:t xml:space="preserve"> 29(1):5-22.</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Binder, Sarah A. and Forrest Maltzman. 2009. </w:t>
      </w:r>
      <w:r w:rsidRPr="00330A4E">
        <w:rPr>
          <w:rFonts w:ascii="Times New Roman" w:hAnsi="Times New Roman"/>
          <w:i/>
          <w:sz w:val="24"/>
          <w:szCs w:val="24"/>
        </w:rPr>
        <w:t>Advice and Dissent: The Struggle to Shape the Federal Judiciary.</w:t>
      </w:r>
      <w:r w:rsidRPr="00330A4E">
        <w:rPr>
          <w:rFonts w:ascii="Times New Roman" w:hAnsi="Times New Roman"/>
          <w:sz w:val="24"/>
          <w:szCs w:val="24"/>
        </w:rPr>
        <w:t xml:space="preserve"> Brookings Institution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Binder, Sarah A. and Steven S. Smith. 1997. </w:t>
      </w:r>
      <w:r w:rsidRPr="00330A4E">
        <w:rPr>
          <w:rFonts w:ascii="Times New Roman" w:hAnsi="Times New Roman"/>
          <w:i/>
          <w:sz w:val="24"/>
          <w:szCs w:val="24"/>
        </w:rPr>
        <w:t>Politics or Principle? Filibustering in the United States Senate.</w:t>
      </w:r>
      <w:r w:rsidRPr="00330A4E">
        <w:rPr>
          <w:rFonts w:ascii="Times New Roman" w:hAnsi="Times New Roman"/>
          <w:sz w:val="24"/>
          <w:szCs w:val="24"/>
        </w:rPr>
        <w:t xml:space="preserve"> Brookings Institution Press.</w:t>
      </w:r>
    </w:p>
    <w:p w:rsidR="008F1FCB" w:rsidRDefault="008F1FCB" w:rsidP="00330A4E">
      <w:pPr>
        <w:autoSpaceDE w:val="0"/>
        <w:autoSpaceDN w:val="0"/>
        <w:adjustRightInd w:val="0"/>
        <w:spacing w:after="0"/>
        <w:ind w:left="720" w:hanging="720"/>
        <w:rPr>
          <w:rFonts w:ascii="Times New Roman" w:hAnsi="Times New Roman"/>
          <w:sz w:val="24"/>
          <w:szCs w:val="24"/>
        </w:rPr>
      </w:pPr>
    </w:p>
    <w:p w:rsidR="008F1FCB" w:rsidRPr="008F1FCB" w:rsidRDefault="008F1FCB" w:rsidP="00330A4E">
      <w:pPr>
        <w:autoSpaceDE w:val="0"/>
        <w:autoSpaceDN w:val="0"/>
        <w:adjustRightInd w:val="0"/>
        <w:spacing w:after="0"/>
        <w:ind w:left="720" w:hanging="720"/>
        <w:rPr>
          <w:rFonts w:ascii="Times New Roman" w:hAnsi="Times New Roman"/>
          <w:sz w:val="24"/>
          <w:szCs w:val="24"/>
        </w:rPr>
      </w:pPr>
      <w:r>
        <w:rPr>
          <w:rFonts w:ascii="Times New Roman" w:hAnsi="Times New Roman"/>
          <w:sz w:val="24"/>
          <w:szCs w:val="24"/>
        </w:rPr>
        <w:t xml:space="preserve">Black, Ryan C., Anthony J. Madonna, and Ryan J. Owens. 2011. “Obstructing Agenda-Setting: Examining Blue Slip Behavior in the Senate.” </w:t>
      </w:r>
      <w:r>
        <w:rPr>
          <w:rFonts w:ascii="Times New Roman" w:hAnsi="Times New Roman"/>
          <w:i/>
          <w:sz w:val="24"/>
          <w:szCs w:val="24"/>
        </w:rPr>
        <w:t>The Forum</w:t>
      </w:r>
      <w:r>
        <w:rPr>
          <w:rFonts w:ascii="Times New Roman" w:hAnsi="Times New Roman"/>
          <w:sz w:val="24"/>
          <w:szCs w:val="24"/>
        </w:rPr>
        <w:t xml:space="preserve"> 9(4): Article #9.</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Bond, Jon R. and Richard Fleisher. 1992. </w:t>
      </w:r>
      <w:r w:rsidRPr="00330A4E">
        <w:rPr>
          <w:rFonts w:ascii="Times New Roman" w:hAnsi="Times New Roman"/>
          <w:i/>
          <w:sz w:val="24"/>
          <w:szCs w:val="24"/>
        </w:rPr>
        <w:t>The President in the Legislative Arena.</w:t>
      </w:r>
      <w:r w:rsidRPr="00330A4E">
        <w:rPr>
          <w:rFonts w:ascii="Times New Roman" w:hAnsi="Times New Roman"/>
          <w:sz w:val="24"/>
          <w:szCs w:val="24"/>
        </w:rPr>
        <w:t xml:space="preserve"> University of Chicago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Bowie, Jennifer Barnes and Donald R. Songer. 2009. “Assessing the Applicability of Strategic Theory to Explain Decision Making on the Court of Appeals.” </w:t>
      </w:r>
      <w:r w:rsidRPr="00330A4E">
        <w:rPr>
          <w:rFonts w:ascii="Times New Roman" w:hAnsi="Times New Roman"/>
          <w:i/>
          <w:sz w:val="24"/>
          <w:szCs w:val="24"/>
        </w:rPr>
        <w:t>Political Research Quarterly</w:t>
      </w:r>
      <w:r w:rsidRPr="00330A4E">
        <w:rPr>
          <w:rFonts w:ascii="Times New Roman" w:hAnsi="Times New Roman"/>
          <w:sz w:val="24"/>
          <w:szCs w:val="24"/>
        </w:rPr>
        <w:t xml:space="preserve"> 62(2):393-407.</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lastRenderedPageBreak/>
        <w:t xml:space="preserve">Brambor, Thomas, William Roberts Clark and Matt Golder. 2006. “Understanding Interaction Models: Improving Empirical Analysis.” </w:t>
      </w:r>
      <w:r w:rsidRPr="00330A4E">
        <w:rPr>
          <w:rFonts w:ascii="Times New Roman" w:hAnsi="Times New Roman"/>
          <w:i/>
          <w:sz w:val="24"/>
          <w:szCs w:val="24"/>
        </w:rPr>
        <w:t>Political Analysis</w:t>
      </w:r>
      <w:r w:rsidRPr="00330A4E">
        <w:rPr>
          <w:rFonts w:ascii="Times New Roman" w:hAnsi="Times New Roman"/>
          <w:sz w:val="24"/>
          <w:szCs w:val="24"/>
        </w:rPr>
        <w:t xml:space="preserve"> 14(1):63-82.</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ind w:left="720" w:hanging="720"/>
        <w:rPr>
          <w:rFonts w:ascii="Times New Roman" w:hAnsi="Times New Roman"/>
          <w:sz w:val="24"/>
          <w:szCs w:val="24"/>
        </w:rPr>
      </w:pPr>
      <w:r w:rsidRPr="00330A4E">
        <w:rPr>
          <w:rFonts w:ascii="Times New Roman" w:hAnsi="Times New Roman"/>
          <w:sz w:val="24"/>
          <w:szCs w:val="24"/>
        </w:rPr>
        <w:t xml:space="preserve">Brandeis, Louis D. 1913. “What Publicity Can Do.” </w:t>
      </w:r>
      <w:r w:rsidRPr="00330A4E">
        <w:rPr>
          <w:rFonts w:ascii="Times New Roman" w:hAnsi="Times New Roman"/>
          <w:i/>
          <w:sz w:val="24"/>
          <w:szCs w:val="24"/>
        </w:rPr>
        <w:t>Harper's Weekly,</w:t>
      </w:r>
      <w:r w:rsidRPr="00330A4E">
        <w:rPr>
          <w:rFonts w:ascii="Times New Roman" w:hAnsi="Times New Roman"/>
          <w:sz w:val="24"/>
          <w:szCs w:val="24"/>
        </w:rPr>
        <w:t xml:space="preserve"> December 20.</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Brudney, James J. and Corey Ditslear. 2001. “Designated Diffidence: District Court Judges on the Courts of Appeals.” </w:t>
      </w:r>
      <w:r w:rsidRPr="00330A4E">
        <w:rPr>
          <w:rFonts w:ascii="Times New Roman" w:hAnsi="Times New Roman"/>
          <w:i/>
          <w:sz w:val="24"/>
          <w:szCs w:val="24"/>
        </w:rPr>
        <w:t>Law and Society Review</w:t>
      </w:r>
      <w:r w:rsidRPr="00330A4E">
        <w:rPr>
          <w:rFonts w:ascii="Times New Roman" w:hAnsi="Times New Roman"/>
          <w:sz w:val="24"/>
          <w:szCs w:val="24"/>
        </w:rPr>
        <w:t xml:space="preserve"> 35(3):565-606.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Burdette, Franklin. 1940. </w:t>
      </w:r>
      <w:r w:rsidRPr="00330A4E">
        <w:rPr>
          <w:rFonts w:ascii="Times New Roman" w:hAnsi="Times New Roman"/>
          <w:i/>
          <w:sz w:val="24"/>
          <w:szCs w:val="24"/>
        </w:rPr>
        <w:t>Filibustering in the Senate.</w:t>
      </w:r>
      <w:r w:rsidRPr="00330A4E">
        <w:rPr>
          <w:rFonts w:ascii="Times New Roman" w:hAnsi="Times New Roman"/>
          <w:sz w:val="24"/>
          <w:szCs w:val="24"/>
        </w:rPr>
        <w:t xml:space="preserve"> Princeton: Princeton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Cameron, Charles M., Albert D. Cover and Jeffrey A. Segal. 1990. “Senate Voting on</w:t>
      </w:r>
      <w:r>
        <w:rPr>
          <w:rFonts w:ascii="Times New Roman" w:hAnsi="Times New Roman"/>
          <w:sz w:val="24"/>
          <w:szCs w:val="24"/>
        </w:rPr>
        <w:t xml:space="preserve"> </w:t>
      </w:r>
      <w:r w:rsidRPr="00330A4E">
        <w:rPr>
          <w:rFonts w:ascii="Times New Roman" w:hAnsi="Times New Roman"/>
          <w:sz w:val="24"/>
          <w:szCs w:val="24"/>
        </w:rPr>
        <w:t xml:space="preserve">Supreme Court Nominees: A Neoinstitutional Model." </w:t>
      </w:r>
      <w:r w:rsidRPr="00330A4E">
        <w:rPr>
          <w:rFonts w:ascii="Times New Roman" w:hAnsi="Times New Roman"/>
          <w:i/>
          <w:sz w:val="24"/>
          <w:szCs w:val="24"/>
        </w:rPr>
        <w:t>American Political Science Review</w:t>
      </w:r>
      <w:r w:rsidRPr="00330A4E">
        <w:rPr>
          <w:rFonts w:ascii="Times New Roman" w:hAnsi="Times New Roman"/>
          <w:sz w:val="24"/>
          <w:szCs w:val="24"/>
        </w:rPr>
        <w:t xml:space="preserve"> 84(2):525-534.</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Cross, Frank B. 2007. </w:t>
      </w:r>
      <w:r w:rsidRPr="00330A4E">
        <w:rPr>
          <w:rFonts w:ascii="Times New Roman" w:hAnsi="Times New Roman"/>
          <w:i/>
          <w:sz w:val="24"/>
          <w:szCs w:val="24"/>
        </w:rPr>
        <w:t xml:space="preserve">Decision Making in the U.S. Courts of Appeals. </w:t>
      </w:r>
      <w:r w:rsidRPr="00330A4E">
        <w:rPr>
          <w:rFonts w:ascii="Times New Roman" w:hAnsi="Times New Roman"/>
          <w:sz w:val="24"/>
          <w:szCs w:val="24"/>
        </w:rPr>
        <w:t>Stanford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i/>
          <w:sz w:val="24"/>
          <w:szCs w:val="24"/>
        </w:rPr>
      </w:pPr>
      <w:r w:rsidRPr="00330A4E">
        <w:rPr>
          <w:rFonts w:ascii="Times New Roman" w:hAnsi="Times New Roman"/>
          <w:sz w:val="24"/>
          <w:szCs w:val="24"/>
        </w:rPr>
        <w:t xml:space="preserve">Davis, Christopher M. 2011. “Invoking Cloture in the Senate.” </w:t>
      </w:r>
      <w:r w:rsidRPr="00330A4E">
        <w:rPr>
          <w:rFonts w:ascii="Times New Roman" w:hAnsi="Times New Roman"/>
          <w:i/>
          <w:sz w:val="24"/>
          <w:szCs w:val="24"/>
        </w:rPr>
        <w:t>Congressional Research</w:t>
      </w:r>
      <w:r>
        <w:rPr>
          <w:rFonts w:ascii="Times New Roman" w:hAnsi="Times New Roman"/>
          <w:i/>
          <w:sz w:val="24"/>
          <w:szCs w:val="24"/>
        </w:rPr>
        <w:t xml:space="preserve"> </w:t>
      </w:r>
      <w:r w:rsidRPr="00330A4E">
        <w:rPr>
          <w:rFonts w:ascii="Times New Roman" w:hAnsi="Times New Roman"/>
          <w:i/>
          <w:sz w:val="24"/>
          <w:szCs w:val="24"/>
        </w:rPr>
        <w:t>Service Report</w:t>
      </w:r>
      <w:r w:rsidRPr="00330A4E">
        <w:rPr>
          <w:rFonts w:ascii="Times New Roman" w:hAnsi="Times New Roman"/>
          <w:sz w:val="24"/>
          <w:szCs w:val="24"/>
        </w:rPr>
        <w:t>, RL32843.</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Denning, Brannon P. 2001. “The “Blue Slip": Enforcing the Norms of the Judicial Confirmation Process." </w:t>
      </w:r>
      <w:r w:rsidRPr="00330A4E">
        <w:rPr>
          <w:rFonts w:ascii="Times New Roman" w:hAnsi="Times New Roman"/>
          <w:i/>
          <w:sz w:val="24"/>
          <w:szCs w:val="24"/>
        </w:rPr>
        <w:t>William and Mary Bill of Rights Journal</w:t>
      </w:r>
      <w:r w:rsidRPr="00330A4E">
        <w:rPr>
          <w:rFonts w:ascii="Times New Roman" w:hAnsi="Times New Roman"/>
          <w:sz w:val="24"/>
          <w:szCs w:val="24"/>
        </w:rPr>
        <w:t xml:space="preserve"> 10(1):75-102.</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Denning, Brannon P. 2002. “The Judicial Confirmation Process and the Blue Slip." </w:t>
      </w:r>
      <w:r w:rsidRPr="00330A4E">
        <w:rPr>
          <w:rFonts w:ascii="Times New Roman" w:hAnsi="Times New Roman"/>
          <w:i/>
          <w:sz w:val="24"/>
          <w:szCs w:val="24"/>
        </w:rPr>
        <w:t>Judicature</w:t>
      </w:r>
      <w:r w:rsidRPr="00330A4E">
        <w:rPr>
          <w:rFonts w:ascii="Times New Roman" w:hAnsi="Times New Roman"/>
          <w:sz w:val="24"/>
          <w:szCs w:val="24"/>
        </w:rPr>
        <w:t xml:space="preserve"> 85(5):218-226.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Epstein, Lee and Jeffrey A. Segal. 2005. </w:t>
      </w:r>
      <w:r w:rsidRPr="00330A4E">
        <w:rPr>
          <w:rFonts w:ascii="Times New Roman" w:hAnsi="Times New Roman"/>
          <w:i/>
          <w:sz w:val="24"/>
          <w:szCs w:val="24"/>
        </w:rPr>
        <w:t>Advice and Consent: The Politics of Judicial Appointments.</w:t>
      </w:r>
      <w:r w:rsidRPr="00330A4E">
        <w:rPr>
          <w:rFonts w:ascii="Times New Roman" w:hAnsi="Times New Roman"/>
          <w:sz w:val="24"/>
          <w:szCs w:val="24"/>
        </w:rPr>
        <w:t xml:space="preserve"> New York: Oxford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Epstein, Lee, Rene Lindstadt, Jefferey A. Segal and Chad Westerland. 2006. “The Changing Dynamics of Senate Voting on Supreme Court Nominees.” </w:t>
      </w:r>
      <w:r w:rsidRPr="00330A4E">
        <w:rPr>
          <w:rFonts w:ascii="Times New Roman" w:hAnsi="Times New Roman"/>
          <w:i/>
          <w:sz w:val="24"/>
          <w:szCs w:val="24"/>
        </w:rPr>
        <w:t>Journal of Politics</w:t>
      </w:r>
      <w:r w:rsidRPr="00330A4E">
        <w:rPr>
          <w:rFonts w:ascii="Times New Roman" w:hAnsi="Times New Roman"/>
          <w:sz w:val="24"/>
          <w:szCs w:val="24"/>
        </w:rPr>
        <w:t xml:space="preserve"> 68(2):296-307.</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Gigot, Paul A. 2001. “How Feinstein is Repaying Bush on Judges." </w:t>
      </w:r>
      <w:r w:rsidRPr="00330A4E">
        <w:rPr>
          <w:rFonts w:ascii="Times New Roman" w:hAnsi="Times New Roman"/>
          <w:i/>
          <w:sz w:val="24"/>
          <w:szCs w:val="24"/>
        </w:rPr>
        <w:t>The Wall Street Journal</w:t>
      </w:r>
      <w:r w:rsidRPr="00330A4E">
        <w:rPr>
          <w:rFonts w:ascii="Times New Roman" w:hAnsi="Times New Roman"/>
          <w:sz w:val="24"/>
          <w:szCs w:val="24"/>
        </w:rPr>
        <w:t>, May 9: A26.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Johnson, Timothy R. and Jason M. Roberts. 2004. “Presidential Capital and the Supreme Court Confirmation Process.” Journal of Politics 66(3):663-683.</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Kaheny, Erin B., Susan Brodie Haire and Sara C. Benesh. 2008. “Change over Tenure:</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Voting, Variance, and Decision Making on the U.S. Courts of Appeals." </w:t>
      </w:r>
      <w:r w:rsidRPr="00330A4E">
        <w:rPr>
          <w:rFonts w:ascii="Times New Roman" w:hAnsi="Times New Roman"/>
          <w:i/>
          <w:sz w:val="24"/>
          <w:szCs w:val="24"/>
        </w:rPr>
        <w:t>American Journal of Political Science</w:t>
      </w:r>
      <w:r w:rsidRPr="00330A4E">
        <w:rPr>
          <w:rFonts w:ascii="Times New Roman" w:hAnsi="Times New Roman"/>
          <w:sz w:val="24"/>
          <w:szCs w:val="24"/>
        </w:rPr>
        <w:t xml:space="preserve"> 52(3):490-503.</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Kam, Cindy D. and Robert J. Franzese, Jr. 2007. Modeling and Interpreting Interactive</w:t>
      </w:r>
      <w:r>
        <w:rPr>
          <w:rFonts w:ascii="Times New Roman" w:hAnsi="Times New Roman"/>
          <w:sz w:val="24"/>
          <w:szCs w:val="24"/>
        </w:rPr>
        <w:t xml:space="preserve"> </w:t>
      </w:r>
      <w:r w:rsidRPr="00330A4E">
        <w:rPr>
          <w:rFonts w:ascii="Times New Roman" w:hAnsi="Times New Roman"/>
          <w:sz w:val="24"/>
          <w:szCs w:val="24"/>
        </w:rPr>
        <w:t>Hypotheses in Regression Analysis. Ann Arbor, MI: University of Michigan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King, Gary, Michael Tomz and Jason Wittenberg. 2000. “Making the Most of Statistical</w:t>
      </w:r>
      <w:r>
        <w:rPr>
          <w:rFonts w:ascii="Times New Roman" w:hAnsi="Times New Roman"/>
          <w:sz w:val="24"/>
          <w:szCs w:val="24"/>
        </w:rPr>
        <w:t xml:space="preserve"> </w:t>
      </w:r>
      <w:r w:rsidRPr="00330A4E">
        <w:rPr>
          <w:rFonts w:ascii="Times New Roman" w:hAnsi="Times New Roman"/>
          <w:sz w:val="24"/>
          <w:szCs w:val="24"/>
        </w:rPr>
        <w:t xml:space="preserve">Analyses: Improving Interpretation and Presentation.” </w:t>
      </w:r>
      <w:r w:rsidRPr="00330A4E">
        <w:rPr>
          <w:rFonts w:ascii="Times New Roman" w:hAnsi="Times New Roman"/>
          <w:i/>
          <w:sz w:val="24"/>
          <w:szCs w:val="24"/>
        </w:rPr>
        <w:t>American Journal of Political</w:t>
      </w:r>
      <w:r>
        <w:rPr>
          <w:rFonts w:ascii="Times New Roman" w:hAnsi="Times New Roman"/>
          <w:sz w:val="24"/>
          <w:szCs w:val="24"/>
        </w:rPr>
        <w:t xml:space="preserve"> </w:t>
      </w:r>
      <w:r w:rsidRPr="00330A4E">
        <w:rPr>
          <w:rFonts w:ascii="Times New Roman" w:hAnsi="Times New Roman"/>
          <w:i/>
          <w:sz w:val="24"/>
          <w:szCs w:val="24"/>
        </w:rPr>
        <w:t>Science</w:t>
      </w:r>
      <w:r w:rsidRPr="00330A4E">
        <w:rPr>
          <w:rFonts w:ascii="Times New Roman" w:hAnsi="Times New Roman"/>
          <w:sz w:val="24"/>
          <w:szCs w:val="24"/>
        </w:rPr>
        <w:t xml:space="preserve"> 44(2):347-361.</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Klein, David E. and Robert J. Hume. 2003. “Fear of Reversal as an Explanation of Lower Court Compliance.” Law and Society Review 37(3):579-606.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ind w:left="720" w:hanging="720"/>
        <w:rPr>
          <w:rFonts w:ascii="Times New Roman" w:hAnsi="Times New Roman"/>
          <w:sz w:val="24"/>
          <w:szCs w:val="24"/>
        </w:rPr>
      </w:pPr>
      <w:r w:rsidRPr="00330A4E">
        <w:rPr>
          <w:rFonts w:ascii="Times New Roman" w:hAnsi="Times New Roman"/>
          <w:sz w:val="24"/>
          <w:szCs w:val="24"/>
        </w:rPr>
        <w:t xml:space="preserve">Koger, Gregory. 2008. “Filibustering and Majority Rule in the Senate: The Contest over Judicial Nominations, 2003-2005.”  In </w:t>
      </w:r>
      <w:r w:rsidRPr="00330A4E">
        <w:rPr>
          <w:rFonts w:ascii="Times New Roman" w:hAnsi="Times New Roman"/>
          <w:i/>
          <w:sz w:val="24"/>
          <w:szCs w:val="24"/>
        </w:rPr>
        <w:t>Why Not Parties: Party Effects in the United States Senate</w:t>
      </w:r>
      <w:r w:rsidRPr="00330A4E">
        <w:rPr>
          <w:rFonts w:ascii="Times New Roman" w:hAnsi="Times New Roman"/>
          <w:sz w:val="24"/>
          <w:szCs w:val="24"/>
        </w:rPr>
        <w:t>, Nathan W. Monroe, Jason M. Roberts and David W. Rohde, editors. Chicago, IL: University of Chicago Press.</w:t>
      </w:r>
    </w:p>
    <w:p w:rsidR="00330A4E" w:rsidRPr="00330A4E" w:rsidRDefault="00330A4E" w:rsidP="00330A4E">
      <w:pPr>
        <w:ind w:left="720" w:hanging="720"/>
        <w:rPr>
          <w:rFonts w:ascii="Times New Roman" w:hAnsi="Times New Roman"/>
          <w:iCs/>
          <w:color w:val="000000"/>
          <w:sz w:val="24"/>
          <w:szCs w:val="24"/>
        </w:rPr>
      </w:pPr>
      <w:r w:rsidRPr="00330A4E">
        <w:rPr>
          <w:rFonts w:ascii="Times New Roman" w:hAnsi="Times New Roman"/>
          <w:sz w:val="24"/>
          <w:szCs w:val="24"/>
        </w:rPr>
        <w:t xml:space="preserve">Koger, Gregory. 2010. </w:t>
      </w:r>
      <w:r w:rsidRPr="00330A4E">
        <w:rPr>
          <w:rFonts w:ascii="Times New Roman" w:hAnsi="Times New Roman"/>
          <w:i/>
          <w:iCs/>
          <w:color w:val="000000"/>
          <w:sz w:val="24"/>
          <w:szCs w:val="24"/>
        </w:rPr>
        <w:t xml:space="preserve">Filibustering: </w:t>
      </w:r>
      <w:r w:rsidRPr="00330A4E">
        <w:rPr>
          <w:rFonts w:ascii="Times New Roman" w:hAnsi="Times New Roman"/>
          <w:i/>
          <w:iCs/>
          <w:color w:val="222222"/>
          <w:sz w:val="24"/>
          <w:szCs w:val="24"/>
        </w:rPr>
        <w:t>A Political History of Obstruction in the House and Senate</w:t>
      </w:r>
      <w:r w:rsidRPr="00330A4E">
        <w:rPr>
          <w:rFonts w:ascii="Times New Roman" w:hAnsi="Times New Roman"/>
          <w:i/>
          <w:iCs/>
          <w:color w:val="000000"/>
          <w:sz w:val="24"/>
          <w:szCs w:val="24"/>
        </w:rPr>
        <w:t>.</w:t>
      </w:r>
      <w:r w:rsidRPr="00330A4E">
        <w:rPr>
          <w:rFonts w:ascii="Times New Roman" w:hAnsi="Times New Roman"/>
          <w:iCs/>
          <w:color w:val="000000"/>
          <w:sz w:val="24"/>
          <w:szCs w:val="24"/>
        </w:rPr>
        <w:t xml:space="preserve"> Chicago, IL: University of Chicago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Kucinich, Jackie and Jessica Brady. 2011. “Changes to Senate Rules Fall Short of Drastic Proposals." </w:t>
      </w:r>
      <w:r w:rsidRPr="00330A4E">
        <w:rPr>
          <w:rFonts w:ascii="Times New Roman" w:hAnsi="Times New Roman"/>
          <w:i/>
          <w:sz w:val="24"/>
          <w:szCs w:val="24"/>
        </w:rPr>
        <w:t>Roll Call,</w:t>
      </w:r>
      <w:r w:rsidRPr="00330A4E">
        <w:rPr>
          <w:rFonts w:ascii="Times New Roman" w:hAnsi="Times New Roman"/>
          <w:sz w:val="24"/>
          <w:szCs w:val="24"/>
        </w:rPr>
        <w:t xml:space="preserve"> January 27.</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Light, Paul. 1998. </w:t>
      </w:r>
      <w:r w:rsidRPr="00330A4E">
        <w:rPr>
          <w:rFonts w:ascii="Times New Roman" w:hAnsi="Times New Roman"/>
          <w:i/>
          <w:sz w:val="24"/>
          <w:szCs w:val="24"/>
        </w:rPr>
        <w:t>The President's Agenda: Domestic Policy Choice from Kennedy to Clinton.</w:t>
      </w:r>
      <w:r w:rsidRPr="00330A4E">
        <w:rPr>
          <w:rFonts w:ascii="Times New Roman" w:hAnsi="Times New Roman"/>
          <w:sz w:val="24"/>
          <w:szCs w:val="24"/>
        </w:rPr>
        <w:t xml:space="preserve"> Baltimore, MD: Johns Hopkins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B95D67">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Liptak, Adam. 2010. “Roberts Seeks More Judicial Confirmations.” </w:t>
      </w:r>
      <w:r w:rsidRPr="00330A4E">
        <w:rPr>
          <w:rFonts w:ascii="Times New Roman" w:hAnsi="Times New Roman"/>
          <w:i/>
          <w:sz w:val="24"/>
          <w:szCs w:val="24"/>
        </w:rPr>
        <w:t>New York Times,</w:t>
      </w:r>
      <w:r w:rsidRPr="00330A4E">
        <w:rPr>
          <w:rFonts w:ascii="Times New Roman" w:hAnsi="Times New Roman"/>
          <w:sz w:val="24"/>
          <w:szCs w:val="24"/>
        </w:rPr>
        <w:t xml:space="preserve"> December</w:t>
      </w:r>
      <w:r w:rsidR="00B95D67">
        <w:rPr>
          <w:rFonts w:ascii="Times New Roman" w:hAnsi="Times New Roman"/>
          <w:sz w:val="24"/>
          <w:szCs w:val="24"/>
        </w:rPr>
        <w:t xml:space="preserve"> </w:t>
      </w:r>
      <w:r w:rsidRPr="00330A4E">
        <w:rPr>
          <w:rFonts w:ascii="Times New Roman" w:hAnsi="Times New Roman"/>
          <w:sz w:val="24"/>
          <w:szCs w:val="24"/>
        </w:rPr>
        <w:t>31.</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Martinek, Wendy L., Mark Kemper and Steven R. van Winkle. 2002. “To Advise and Consent:</w:t>
      </w:r>
      <w:r>
        <w:rPr>
          <w:rFonts w:ascii="Times New Roman" w:hAnsi="Times New Roman"/>
          <w:sz w:val="24"/>
          <w:szCs w:val="24"/>
        </w:rPr>
        <w:t xml:space="preserve"> </w:t>
      </w:r>
      <w:r w:rsidRPr="00330A4E">
        <w:rPr>
          <w:rFonts w:ascii="Times New Roman" w:hAnsi="Times New Roman"/>
          <w:sz w:val="24"/>
          <w:szCs w:val="24"/>
        </w:rPr>
        <w:t xml:space="preserve">The Senate and Lower Federal Court Nominations, 1977-1998.” </w:t>
      </w:r>
      <w:r w:rsidRPr="00330A4E">
        <w:rPr>
          <w:rFonts w:ascii="Times New Roman" w:hAnsi="Times New Roman"/>
          <w:i/>
          <w:sz w:val="24"/>
          <w:szCs w:val="24"/>
        </w:rPr>
        <w:t xml:space="preserve">Journal of Politics </w:t>
      </w:r>
      <w:r w:rsidRPr="00330A4E">
        <w:rPr>
          <w:rFonts w:ascii="Times New Roman" w:hAnsi="Times New Roman"/>
          <w:sz w:val="24"/>
          <w:szCs w:val="24"/>
        </w:rPr>
        <w:t>62(2):337-361.</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Moraski, Bryon J. and Charles R. Shipan. 1999. “The Politics of Supreme Court Nominations:</w:t>
      </w:r>
      <w:r>
        <w:rPr>
          <w:rFonts w:ascii="Times New Roman" w:hAnsi="Times New Roman"/>
          <w:sz w:val="24"/>
          <w:szCs w:val="24"/>
        </w:rPr>
        <w:t xml:space="preserve"> </w:t>
      </w:r>
      <w:r w:rsidRPr="00330A4E">
        <w:rPr>
          <w:rFonts w:ascii="Times New Roman" w:hAnsi="Times New Roman"/>
          <w:sz w:val="24"/>
          <w:szCs w:val="24"/>
        </w:rPr>
        <w:t xml:space="preserve">A Theory of Neoinstitutional Constraints and Choices.” </w:t>
      </w:r>
      <w:r w:rsidRPr="00330A4E">
        <w:rPr>
          <w:rFonts w:ascii="Times New Roman" w:hAnsi="Times New Roman"/>
          <w:i/>
          <w:sz w:val="24"/>
          <w:szCs w:val="24"/>
        </w:rPr>
        <w:t>American Journal of Political Science</w:t>
      </w:r>
      <w:r w:rsidRPr="00330A4E">
        <w:rPr>
          <w:rFonts w:ascii="Times New Roman" w:hAnsi="Times New Roman"/>
          <w:sz w:val="24"/>
          <w:szCs w:val="24"/>
        </w:rPr>
        <w:t xml:space="preserve"> 43(4):1069-1095.</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Nemacheck, Christine. 2007. </w:t>
      </w:r>
      <w:r w:rsidRPr="00330A4E">
        <w:rPr>
          <w:rFonts w:ascii="Times New Roman" w:hAnsi="Times New Roman"/>
          <w:i/>
          <w:sz w:val="24"/>
          <w:szCs w:val="24"/>
        </w:rPr>
        <w:t>Strategic Selection: President Nomination of Supreme Court Justices from Herbert Hoover through George W. Bush.</w:t>
      </w:r>
      <w:r w:rsidRPr="00330A4E">
        <w:rPr>
          <w:rFonts w:ascii="Times New Roman" w:hAnsi="Times New Roman"/>
          <w:sz w:val="24"/>
          <w:szCs w:val="24"/>
        </w:rPr>
        <w:t xml:space="preserve"> University of Virginia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i/>
          <w:sz w:val="24"/>
          <w:szCs w:val="24"/>
        </w:rPr>
        <w:t>No Names, Please.</w:t>
      </w:r>
      <w:r w:rsidRPr="00330A4E">
        <w:rPr>
          <w:rFonts w:ascii="Times New Roman" w:hAnsi="Times New Roman"/>
          <w:sz w:val="24"/>
          <w:szCs w:val="24"/>
        </w:rPr>
        <w:t xml:space="preserve"> 2010. The New York Times August 19.</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i/>
          <w:sz w:val="24"/>
          <w:szCs w:val="24"/>
        </w:rPr>
      </w:pPr>
      <w:r w:rsidRPr="00330A4E">
        <w:rPr>
          <w:rFonts w:ascii="Times New Roman" w:hAnsi="Times New Roman"/>
          <w:sz w:val="24"/>
          <w:szCs w:val="24"/>
        </w:rPr>
        <w:lastRenderedPageBreak/>
        <w:t xml:space="preserve">Oleszek, Walter J. 2008. “Senate Policy on Holds: Action in the 110th Congress.” </w:t>
      </w:r>
      <w:r w:rsidRPr="00330A4E">
        <w:rPr>
          <w:rFonts w:ascii="Times New Roman" w:hAnsi="Times New Roman"/>
          <w:i/>
          <w:sz w:val="24"/>
          <w:szCs w:val="24"/>
        </w:rPr>
        <w:t>CRS</w:t>
      </w:r>
      <w:r>
        <w:rPr>
          <w:rFonts w:ascii="Times New Roman" w:hAnsi="Times New Roman"/>
          <w:i/>
          <w:sz w:val="24"/>
          <w:szCs w:val="24"/>
        </w:rPr>
        <w:t xml:space="preserve"> </w:t>
      </w:r>
      <w:r w:rsidRPr="00330A4E">
        <w:rPr>
          <w:rFonts w:ascii="Times New Roman" w:hAnsi="Times New Roman"/>
          <w:i/>
          <w:sz w:val="24"/>
          <w:szCs w:val="24"/>
        </w:rPr>
        <w:t>Report for Congress</w:t>
      </w:r>
      <w:r w:rsidRPr="00330A4E">
        <w:rPr>
          <w:rFonts w:ascii="Times New Roman" w:hAnsi="Times New Roman"/>
          <w:sz w:val="24"/>
          <w:szCs w:val="24"/>
        </w:rPr>
        <w:t>, RL34255.</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i/>
          <w:sz w:val="24"/>
          <w:szCs w:val="24"/>
        </w:rPr>
      </w:pPr>
      <w:r w:rsidRPr="00330A4E">
        <w:rPr>
          <w:rFonts w:ascii="Times New Roman" w:hAnsi="Times New Roman"/>
          <w:sz w:val="24"/>
          <w:szCs w:val="24"/>
        </w:rPr>
        <w:t xml:space="preserve">Poole, Keith and Howard Rosenthal. 1997. </w:t>
      </w:r>
      <w:r w:rsidRPr="00330A4E">
        <w:rPr>
          <w:rFonts w:ascii="Times New Roman" w:hAnsi="Times New Roman"/>
          <w:i/>
          <w:sz w:val="24"/>
          <w:szCs w:val="24"/>
        </w:rPr>
        <w:t>Congress: A Political-Economic History of Roll</w:t>
      </w:r>
      <w:r>
        <w:rPr>
          <w:rFonts w:ascii="Times New Roman" w:hAnsi="Times New Roman"/>
          <w:i/>
          <w:sz w:val="24"/>
          <w:szCs w:val="24"/>
        </w:rPr>
        <w:t xml:space="preserve"> </w:t>
      </w:r>
      <w:r w:rsidRPr="00330A4E">
        <w:rPr>
          <w:rFonts w:ascii="Times New Roman" w:hAnsi="Times New Roman"/>
          <w:i/>
          <w:sz w:val="24"/>
          <w:szCs w:val="24"/>
        </w:rPr>
        <w:t>Call Voting.</w:t>
      </w:r>
      <w:r w:rsidRPr="00330A4E">
        <w:rPr>
          <w:rFonts w:ascii="Times New Roman" w:hAnsi="Times New Roman"/>
          <w:sz w:val="24"/>
          <w:szCs w:val="24"/>
        </w:rPr>
        <w:t xml:space="preserve"> Oxford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Poole, Keith and Howard Rosenthal. 2007. </w:t>
      </w:r>
      <w:r w:rsidRPr="00330A4E">
        <w:rPr>
          <w:rFonts w:ascii="Times New Roman" w:hAnsi="Times New Roman"/>
          <w:i/>
          <w:sz w:val="24"/>
          <w:szCs w:val="24"/>
        </w:rPr>
        <w:t>Ideology and Congress.</w:t>
      </w:r>
      <w:r w:rsidRPr="00330A4E">
        <w:rPr>
          <w:rFonts w:ascii="Times New Roman" w:hAnsi="Times New Roman"/>
          <w:sz w:val="24"/>
          <w:szCs w:val="24"/>
        </w:rPr>
        <w:t xml:space="preserve"> Transaction Publishers.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spacing w:after="16"/>
        <w:ind w:left="720" w:hanging="720"/>
        <w:contextualSpacing/>
        <w:rPr>
          <w:rFonts w:ascii="Times New Roman" w:hAnsi="Times New Roman"/>
          <w:sz w:val="24"/>
          <w:szCs w:val="24"/>
        </w:rPr>
      </w:pPr>
      <w:r w:rsidRPr="00330A4E">
        <w:rPr>
          <w:rFonts w:ascii="Times New Roman" w:hAnsi="Times New Roman"/>
          <w:sz w:val="24"/>
          <w:szCs w:val="24"/>
        </w:rPr>
        <w:t xml:space="preserve">Roberts, John. 2010. “2010 Year-End Report on the Federal Judiciary,” December 31.  Available at </w:t>
      </w:r>
      <w:hyperlink r:id="rId10" w:history="1">
        <w:r w:rsidRPr="00330A4E">
          <w:rPr>
            <w:rStyle w:val="Hyperlink"/>
            <w:rFonts w:ascii="Times New Roman" w:hAnsi="Times New Roman"/>
            <w:sz w:val="24"/>
            <w:szCs w:val="24"/>
          </w:rPr>
          <w:t>http://www.supremecourt.gov/publicinfo/year-end/2010year-endreport.pdf</w:t>
        </w:r>
      </w:hyperlink>
      <w:r w:rsidRPr="00330A4E">
        <w:rPr>
          <w:rFonts w:ascii="Times New Roman" w:hAnsi="Times New Roman"/>
          <w:sz w:val="24"/>
          <w:szCs w:val="24"/>
        </w:rPr>
        <w:t>.</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Scherer, Nancy. 2005. </w:t>
      </w:r>
      <w:r w:rsidRPr="00330A4E">
        <w:rPr>
          <w:rFonts w:ascii="Times New Roman" w:hAnsi="Times New Roman"/>
          <w:i/>
          <w:sz w:val="24"/>
          <w:szCs w:val="24"/>
        </w:rPr>
        <w:t>Scoring Points: Politicians, Activists, and the Lower Federal Court Appointment Process.</w:t>
      </w:r>
      <w:r w:rsidRPr="00330A4E">
        <w:rPr>
          <w:rFonts w:ascii="Times New Roman" w:hAnsi="Times New Roman"/>
          <w:sz w:val="24"/>
          <w:szCs w:val="24"/>
        </w:rPr>
        <w:t xml:space="preserve"> Stanford University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Scherer, Nancy, Brandon L. Bartels and Amy Steigerwalt. 2008. “Sounding the Fire Alarm:</w:t>
      </w:r>
      <w:r>
        <w:rPr>
          <w:rFonts w:ascii="Times New Roman" w:hAnsi="Times New Roman"/>
          <w:sz w:val="24"/>
          <w:szCs w:val="24"/>
        </w:rPr>
        <w:t xml:space="preserve"> </w:t>
      </w:r>
      <w:r w:rsidRPr="00330A4E">
        <w:rPr>
          <w:rFonts w:ascii="Times New Roman" w:hAnsi="Times New Roman"/>
          <w:sz w:val="24"/>
          <w:szCs w:val="24"/>
        </w:rPr>
        <w:t xml:space="preserve">The Role of Interest Groups in the Lower Federal Confirmation Process.” </w:t>
      </w:r>
      <w:r w:rsidRPr="00330A4E">
        <w:rPr>
          <w:rFonts w:ascii="Times New Roman" w:hAnsi="Times New Roman"/>
          <w:i/>
          <w:sz w:val="24"/>
          <w:szCs w:val="24"/>
        </w:rPr>
        <w:t>Journal of Politics</w:t>
      </w:r>
      <w:r w:rsidRPr="00330A4E">
        <w:rPr>
          <w:rFonts w:ascii="Times New Roman" w:hAnsi="Times New Roman"/>
          <w:sz w:val="24"/>
          <w:szCs w:val="24"/>
        </w:rPr>
        <w:t xml:space="preserve"> 70(October):1026-1039.</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Slotnick, Elliot E. 1980. “Reforms in Judicial Selection: Will They Affect the Senate's Role?”</w:t>
      </w:r>
      <w:r>
        <w:rPr>
          <w:rFonts w:ascii="Times New Roman" w:hAnsi="Times New Roman"/>
          <w:sz w:val="24"/>
          <w:szCs w:val="24"/>
        </w:rPr>
        <w:t xml:space="preserve"> </w:t>
      </w:r>
      <w:r w:rsidRPr="00330A4E">
        <w:rPr>
          <w:rFonts w:ascii="Times New Roman" w:hAnsi="Times New Roman"/>
          <w:i/>
          <w:sz w:val="24"/>
          <w:szCs w:val="24"/>
        </w:rPr>
        <w:t>Judicature</w:t>
      </w:r>
      <w:r w:rsidRPr="00330A4E">
        <w:rPr>
          <w:rFonts w:ascii="Times New Roman" w:hAnsi="Times New Roman"/>
          <w:sz w:val="24"/>
          <w:szCs w:val="24"/>
        </w:rPr>
        <w:t xml:space="preserve"> 60(2):60-73.</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Smith, Steven S. and Marcus Flathman. 1989. “Managing the Senate Floor: Complex</w:t>
      </w:r>
      <w:r>
        <w:rPr>
          <w:rFonts w:ascii="Times New Roman" w:hAnsi="Times New Roman"/>
          <w:sz w:val="24"/>
          <w:szCs w:val="24"/>
        </w:rPr>
        <w:t xml:space="preserve"> </w:t>
      </w:r>
      <w:r w:rsidRPr="00330A4E">
        <w:rPr>
          <w:rFonts w:ascii="Times New Roman" w:hAnsi="Times New Roman"/>
          <w:sz w:val="24"/>
          <w:szCs w:val="24"/>
        </w:rPr>
        <w:t xml:space="preserve">Unanimous Consent Agreements Since the 1950s.” </w:t>
      </w:r>
      <w:r w:rsidRPr="00330A4E">
        <w:rPr>
          <w:rFonts w:ascii="Times New Roman" w:hAnsi="Times New Roman"/>
          <w:i/>
          <w:sz w:val="24"/>
          <w:szCs w:val="24"/>
        </w:rPr>
        <w:t>Legislative Studies Quarterly</w:t>
      </w:r>
      <w:r w:rsidRPr="00330A4E">
        <w:rPr>
          <w:rFonts w:ascii="Times New Roman" w:hAnsi="Times New Roman"/>
          <w:sz w:val="24"/>
          <w:szCs w:val="24"/>
        </w:rPr>
        <w:t xml:space="preserve"> 14:349-379.</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Sollenberger, Mitchell. 2003. “The History Of The Blue Slip In The Senate Committee On The Judiciary, 1917-Present.” </w:t>
      </w:r>
      <w:r w:rsidRPr="00330A4E">
        <w:rPr>
          <w:rFonts w:ascii="Times New Roman" w:hAnsi="Times New Roman"/>
          <w:i/>
          <w:sz w:val="24"/>
          <w:szCs w:val="24"/>
        </w:rPr>
        <w:t>CRS Report for Congress</w:t>
      </w:r>
      <w:r w:rsidRPr="00330A4E">
        <w:rPr>
          <w:rFonts w:ascii="Times New Roman" w:hAnsi="Times New Roman"/>
          <w:sz w:val="24"/>
          <w:szCs w:val="24"/>
        </w:rPr>
        <w:t>, RL 32013.</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Sollenberger, Mitchell. 2004. “The Law: Must the Senate Take a Floor Vote on a Presidential Judicial Nominee?” </w:t>
      </w:r>
      <w:r w:rsidRPr="00330A4E">
        <w:rPr>
          <w:rFonts w:ascii="Times New Roman" w:hAnsi="Times New Roman"/>
          <w:i/>
          <w:sz w:val="24"/>
          <w:szCs w:val="24"/>
        </w:rPr>
        <w:t>Presidential Studies Quarterly</w:t>
      </w:r>
      <w:r w:rsidRPr="00330A4E">
        <w:rPr>
          <w:rFonts w:ascii="Times New Roman" w:hAnsi="Times New Roman"/>
          <w:sz w:val="24"/>
          <w:szCs w:val="24"/>
        </w:rPr>
        <w:t xml:space="preserve"> 34(2):420-436.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Sollenberger, Mitchell. 2010. “Blue Slip: A Theory of Unified and Divided Government, 1979-2009.” </w:t>
      </w:r>
      <w:r w:rsidRPr="00330A4E">
        <w:rPr>
          <w:rFonts w:ascii="Times New Roman" w:hAnsi="Times New Roman"/>
          <w:i/>
          <w:sz w:val="24"/>
          <w:szCs w:val="24"/>
        </w:rPr>
        <w:t>Congress and the Presidency</w:t>
      </w:r>
      <w:r w:rsidRPr="00330A4E">
        <w:rPr>
          <w:rFonts w:ascii="Times New Roman" w:hAnsi="Times New Roman"/>
          <w:sz w:val="24"/>
          <w:szCs w:val="24"/>
        </w:rPr>
        <w:t xml:space="preserve"> 37:125-156.</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Steigerwalt, Amy. 2010. </w:t>
      </w:r>
      <w:r w:rsidRPr="00330A4E">
        <w:rPr>
          <w:rFonts w:ascii="Times New Roman" w:hAnsi="Times New Roman"/>
          <w:i/>
          <w:sz w:val="24"/>
          <w:szCs w:val="24"/>
        </w:rPr>
        <w:t>Battle Over the Bench: Senators, Interest Groups and Lower Court Confirmations.</w:t>
      </w:r>
      <w:r w:rsidRPr="00330A4E">
        <w:rPr>
          <w:rFonts w:ascii="Times New Roman" w:hAnsi="Times New Roman"/>
          <w:sz w:val="24"/>
          <w:szCs w:val="24"/>
        </w:rPr>
        <w:t xml:space="preserve"> University of Virginia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Thomas, Ken. 2008. “Senate Approves Michigan Judicial Nominees.” </w:t>
      </w:r>
      <w:r w:rsidRPr="00330A4E">
        <w:rPr>
          <w:rFonts w:ascii="Times New Roman" w:hAnsi="Times New Roman"/>
          <w:i/>
          <w:sz w:val="24"/>
          <w:szCs w:val="24"/>
        </w:rPr>
        <w:t>Associated Press State and Local Wire</w:t>
      </w:r>
      <w:r w:rsidRPr="00330A4E">
        <w:rPr>
          <w:rFonts w:ascii="Times New Roman" w:hAnsi="Times New Roman"/>
          <w:sz w:val="24"/>
          <w:szCs w:val="24"/>
        </w:rPr>
        <w:t>, June 25.</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lastRenderedPageBreak/>
        <w:t xml:space="preserve">Tiefer, Charles. 1989. </w:t>
      </w:r>
      <w:r w:rsidRPr="00330A4E">
        <w:rPr>
          <w:rFonts w:ascii="Times New Roman" w:hAnsi="Times New Roman"/>
          <w:i/>
          <w:sz w:val="24"/>
          <w:szCs w:val="24"/>
        </w:rPr>
        <w:t>Congressional Practice and Procedure.</w:t>
      </w:r>
      <w:r w:rsidRPr="00330A4E">
        <w:rPr>
          <w:rFonts w:ascii="Times New Roman" w:hAnsi="Times New Roman"/>
          <w:sz w:val="24"/>
          <w:szCs w:val="24"/>
        </w:rPr>
        <w:t xml:space="preserve"> New York, NY: Greenwood Press.</w:t>
      </w:r>
    </w:p>
    <w:p w:rsidR="00330A4E" w:rsidRPr="00330A4E" w:rsidRDefault="00330A4E" w:rsidP="00330A4E">
      <w:pPr>
        <w:autoSpaceDE w:val="0"/>
        <w:autoSpaceDN w:val="0"/>
        <w:adjustRightInd w:val="0"/>
        <w:spacing w:after="0"/>
        <w:ind w:left="720" w:hanging="720"/>
        <w:rPr>
          <w:rFonts w:ascii="Times New Roman" w:hAnsi="Times New Roman"/>
          <w:sz w:val="24"/>
          <w:szCs w:val="24"/>
        </w:rPr>
      </w:pPr>
    </w:p>
    <w:p w:rsidR="00330A4E" w:rsidRPr="00330A4E" w:rsidRDefault="00330A4E" w:rsidP="00330A4E">
      <w:pPr>
        <w:autoSpaceDE w:val="0"/>
        <w:autoSpaceDN w:val="0"/>
        <w:adjustRightInd w:val="0"/>
        <w:spacing w:after="0"/>
        <w:ind w:left="720" w:hanging="720"/>
        <w:rPr>
          <w:rFonts w:ascii="Times New Roman" w:hAnsi="Times New Roman"/>
          <w:sz w:val="24"/>
          <w:szCs w:val="24"/>
        </w:rPr>
      </w:pPr>
      <w:r w:rsidRPr="00330A4E">
        <w:rPr>
          <w:rFonts w:ascii="Times New Roman" w:hAnsi="Times New Roman"/>
          <w:sz w:val="24"/>
          <w:szCs w:val="24"/>
        </w:rPr>
        <w:t xml:space="preserve">Wawro, Gregory and Eric Schickler. 2006. </w:t>
      </w:r>
      <w:r w:rsidRPr="00330A4E">
        <w:rPr>
          <w:rFonts w:ascii="Times New Roman" w:hAnsi="Times New Roman"/>
          <w:i/>
          <w:sz w:val="24"/>
          <w:szCs w:val="24"/>
        </w:rPr>
        <w:t>Filibuster: Obstruction and Lawmaking in the U.S. Senate.</w:t>
      </w:r>
      <w:r w:rsidRPr="00330A4E">
        <w:rPr>
          <w:rFonts w:ascii="Times New Roman" w:hAnsi="Times New Roman"/>
          <w:sz w:val="24"/>
          <w:szCs w:val="24"/>
        </w:rPr>
        <w:t xml:space="preserve"> Princeton: Princeton University Press.</w:t>
      </w:r>
    </w:p>
    <w:p w:rsidR="00330A4E" w:rsidRPr="004105CC" w:rsidRDefault="00330A4E" w:rsidP="00330A4E">
      <w:pPr>
        <w:spacing w:after="0" w:line="480" w:lineRule="auto"/>
        <w:ind w:left="720" w:hanging="720"/>
        <w:rPr>
          <w:rFonts w:ascii="Times New Roman" w:hAnsi="Times New Roman"/>
          <w:sz w:val="24"/>
          <w:szCs w:val="24"/>
        </w:rPr>
      </w:pPr>
    </w:p>
    <w:sectPr w:rsidR="00330A4E" w:rsidRPr="004105CC" w:rsidSect="00326DCE">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BF" w:rsidRDefault="00F766BF" w:rsidP="00832BFB">
      <w:pPr>
        <w:spacing w:after="0" w:line="240" w:lineRule="auto"/>
      </w:pPr>
      <w:r>
        <w:separator/>
      </w:r>
    </w:p>
  </w:endnote>
  <w:endnote w:type="continuationSeparator" w:id="0">
    <w:p w:rsidR="00F766BF" w:rsidRDefault="00F766BF" w:rsidP="0083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CE" w:rsidRDefault="00523928" w:rsidP="00326DCE">
    <w:pPr>
      <w:pStyle w:val="Footer"/>
      <w:framePr w:wrap="around" w:vAnchor="text" w:hAnchor="margin" w:xAlign="center" w:y="1"/>
      <w:rPr>
        <w:rStyle w:val="PageNumber"/>
      </w:rPr>
    </w:pPr>
    <w:r>
      <w:rPr>
        <w:rStyle w:val="PageNumber"/>
      </w:rPr>
      <w:fldChar w:fldCharType="begin"/>
    </w:r>
    <w:r w:rsidR="00326DCE">
      <w:rPr>
        <w:rStyle w:val="PageNumber"/>
      </w:rPr>
      <w:instrText xml:space="preserve">PAGE  </w:instrText>
    </w:r>
    <w:r>
      <w:rPr>
        <w:rStyle w:val="PageNumber"/>
      </w:rPr>
      <w:fldChar w:fldCharType="end"/>
    </w:r>
  </w:p>
  <w:p w:rsidR="00326DCE" w:rsidRDefault="0032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8" w:rsidRDefault="00523928">
    <w:pPr>
      <w:pStyle w:val="Footer"/>
      <w:framePr w:wrap="around" w:vAnchor="text" w:hAnchor="margin" w:xAlign="center" w:y="1"/>
      <w:rPr>
        <w:rStyle w:val="PageNumber"/>
      </w:rPr>
    </w:pPr>
    <w:r>
      <w:rPr>
        <w:rStyle w:val="PageNumber"/>
      </w:rPr>
      <w:fldChar w:fldCharType="begin"/>
    </w:r>
    <w:r w:rsidR="00326DCE">
      <w:rPr>
        <w:rStyle w:val="PageNumber"/>
      </w:rPr>
      <w:instrText xml:space="preserve">PAGE  </w:instrText>
    </w:r>
    <w:r>
      <w:rPr>
        <w:rStyle w:val="PageNumber"/>
      </w:rPr>
      <w:fldChar w:fldCharType="separate"/>
    </w:r>
    <w:r w:rsidR="00C92E7B">
      <w:rPr>
        <w:rStyle w:val="PageNumber"/>
        <w:noProof/>
      </w:rPr>
      <w:t>11</w:t>
    </w:r>
    <w:r>
      <w:rPr>
        <w:rStyle w:val="PageNumber"/>
      </w:rPr>
      <w:fldChar w:fldCharType="end"/>
    </w:r>
  </w:p>
  <w:p w:rsidR="00326DCE" w:rsidRDefault="0032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BF" w:rsidRDefault="00F766BF" w:rsidP="00832BFB">
      <w:pPr>
        <w:spacing w:after="0" w:line="240" w:lineRule="auto"/>
      </w:pPr>
      <w:r>
        <w:separator/>
      </w:r>
    </w:p>
  </w:footnote>
  <w:footnote w:type="continuationSeparator" w:id="0">
    <w:p w:rsidR="00F766BF" w:rsidRDefault="00F766BF" w:rsidP="00832BFB">
      <w:pPr>
        <w:spacing w:after="0" w:line="240" w:lineRule="auto"/>
      </w:pPr>
      <w:r>
        <w:continuationSeparator/>
      </w:r>
    </w:p>
  </w:footnote>
  <w:footnote w:id="1">
    <w:p w:rsidR="00CB310F" w:rsidRPr="00CB310F" w:rsidRDefault="00CB310F">
      <w:pPr>
        <w:pStyle w:val="FootnoteText"/>
        <w:rPr>
          <w:rFonts w:ascii="Times New Roman" w:hAnsi="Times New Roman"/>
          <w:sz w:val="20"/>
          <w:szCs w:val="20"/>
        </w:rPr>
      </w:pPr>
      <w:r w:rsidRPr="00CB310F">
        <w:rPr>
          <w:rStyle w:val="FootnoteReference"/>
          <w:rFonts w:ascii="Times New Roman" w:hAnsi="Times New Roman"/>
          <w:sz w:val="20"/>
          <w:szCs w:val="20"/>
        </w:rPr>
        <w:footnoteRef/>
      </w:r>
      <w:r w:rsidRPr="00CB310F">
        <w:rPr>
          <w:rFonts w:ascii="Times New Roman" w:hAnsi="Times New Roman"/>
          <w:sz w:val="20"/>
          <w:szCs w:val="20"/>
        </w:rPr>
        <w:t xml:space="preserve"> Determining whether or not a successful filibuster has taken place is almost entirely arbitrary. While some scholars define a filibuster as an outright attempt to defeat a bill (generally by not allowing a final passage vote), others will count attempts to delay the vote or extract concessions as filibustering.  Both perspectives require some subjective judgment about what constitutes legitimate debate.</w:t>
      </w:r>
    </w:p>
  </w:footnote>
  <w:footnote w:id="2">
    <w:p w:rsidR="00CB310F" w:rsidRPr="00CB310F" w:rsidRDefault="00CB310F">
      <w:pPr>
        <w:pStyle w:val="FootnoteText"/>
        <w:rPr>
          <w:rFonts w:ascii="Times New Roman" w:hAnsi="Times New Roman"/>
          <w:sz w:val="20"/>
          <w:szCs w:val="20"/>
        </w:rPr>
      </w:pPr>
      <w:r w:rsidRPr="00CB310F">
        <w:rPr>
          <w:rStyle w:val="FootnoteReference"/>
          <w:rFonts w:ascii="Times New Roman" w:hAnsi="Times New Roman"/>
          <w:sz w:val="20"/>
          <w:szCs w:val="20"/>
        </w:rPr>
        <w:footnoteRef/>
      </w:r>
      <w:r w:rsidRPr="00CB310F">
        <w:rPr>
          <w:rFonts w:ascii="Times New Roman" w:hAnsi="Times New Roman"/>
          <w:sz w:val="20"/>
          <w:szCs w:val="20"/>
        </w:rPr>
        <w:t xml:space="preserve"> Generally, this is conveyed privately to the party leader. On several occasions, senators have sought to alter the anonymous hold procedure. A 2007 change in the Senate's rules had required senators to publicize any holds issued after six legislative days (provided a member objected) (Oleszek 2008). Another more recent effort occurred on January 26, 2011, when the chamber adopted Senate Resolution 28.  The resolution established a standing order requiring members to publicize any objections to unanimous consent agreements (Kucinich and Brady 2011).</w:t>
      </w:r>
    </w:p>
  </w:footnote>
  <w:footnote w:id="3">
    <w:p w:rsidR="00CB310F" w:rsidRPr="00B95D67" w:rsidRDefault="00CB310F">
      <w:pPr>
        <w:pStyle w:val="FootnoteText"/>
        <w:rPr>
          <w:sz w:val="20"/>
          <w:szCs w:val="20"/>
        </w:rPr>
      </w:pPr>
      <w:r w:rsidRPr="00CB310F">
        <w:rPr>
          <w:rStyle w:val="FootnoteReference"/>
          <w:rFonts w:ascii="Times New Roman" w:hAnsi="Times New Roman"/>
          <w:sz w:val="20"/>
          <w:szCs w:val="20"/>
        </w:rPr>
        <w:footnoteRef/>
      </w:r>
      <w:r w:rsidRPr="00CB310F">
        <w:rPr>
          <w:rFonts w:ascii="Times New Roman" w:hAnsi="Times New Roman"/>
          <w:sz w:val="20"/>
          <w:szCs w:val="20"/>
        </w:rPr>
        <w:t xml:space="preserve"> The blue slip carries with it different </w:t>
      </w:r>
      <w:r w:rsidRPr="00B95D67">
        <w:rPr>
          <w:rFonts w:ascii="Times New Roman" w:hAnsi="Times New Roman"/>
          <w:sz w:val="20"/>
          <w:szCs w:val="20"/>
        </w:rPr>
        <w:t>norms than filibusters or holds, but the procedural roots are largely the same.  It applies only to nominations for lower court judgeships, U.S. Attorneys, and U.S. Marshals (Sollenberger 2003). We focus only the blue slip in relation to judicial nominees.</w:t>
      </w:r>
      <w:r w:rsidR="00B95D67" w:rsidRPr="00B95D67">
        <w:rPr>
          <w:rFonts w:ascii="Times New Roman" w:hAnsi="Times New Roman"/>
          <w:sz w:val="20"/>
          <w:szCs w:val="20"/>
        </w:rPr>
        <w:t xml:space="preserve">  However, the minority party had bypassed this rule by cycling the hold through several members.</w:t>
      </w:r>
    </w:p>
  </w:footnote>
  <w:footnote w:id="4">
    <w:p w:rsidR="00CB310F" w:rsidRPr="00CB310F" w:rsidRDefault="00CB310F">
      <w:pPr>
        <w:pStyle w:val="FootnoteText"/>
        <w:rPr>
          <w:rFonts w:ascii="Times New Roman" w:hAnsi="Times New Roman"/>
          <w:sz w:val="20"/>
          <w:szCs w:val="20"/>
        </w:rPr>
      </w:pPr>
      <w:r w:rsidRPr="00CB310F">
        <w:rPr>
          <w:rStyle w:val="FootnoteReference"/>
          <w:rFonts w:ascii="Times New Roman" w:hAnsi="Times New Roman"/>
          <w:sz w:val="20"/>
          <w:szCs w:val="20"/>
        </w:rPr>
        <w:footnoteRef/>
      </w:r>
      <w:r w:rsidRPr="00CB310F">
        <w:rPr>
          <w:rFonts w:ascii="Times New Roman" w:hAnsi="Times New Roman"/>
          <w:sz w:val="20"/>
          <w:szCs w:val="20"/>
        </w:rPr>
        <w:t xml:space="preserve"> Identifying the home state senators is generally an easy calculus. Federal district court boundaries always reside within the political boundaries of a state. And, while federal circuits span multiple states, a norm has emerged in which the judiciary committee sends blue slips to the senators where the retiring circuit court judge lived (Sollenberger 2003). While there is sometimes controversy over which state has “rights” to a seat, the normal practice is to fill the position with a nominee who hails from the same state as the retiree.</w:t>
      </w:r>
    </w:p>
  </w:footnote>
  <w:footnote w:id="5">
    <w:p w:rsidR="00400C52" w:rsidRPr="00400C52" w:rsidRDefault="00400C52">
      <w:pPr>
        <w:pStyle w:val="FootnoteText"/>
        <w:rPr>
          <w:rFonts w:ascii="Times New Roman" w:hAnsi="Times New Roman"/>
          <w:sz w:val="20"/>
          <w:szCs w:val="20"/>
        </w:rPr>
      </w:pPr>
      <w:r w:rsidRPr="00400C52">
        <w:rPr>
          <w:rStyle w:val="FootnoteReference"/>
          <w:rFonts w:ascii="Times New Roman" w:hAnsi="Times New Roman"/>
          <w:sz w:val="20"/>
          <w:szCs w:val="20"/>
        </w:rPr>
        <w:footnoteRef/>
      </w:r>
      <w:r w:rsidRPr="00400C52">
        <w:rPr>
          <w:rFonts w:ascii="Times New Roman" w:hAnsi="Times New Roman"/>
          <w:sz w:val="20"/>
          <w:szCs w:val="20"/>
        </w:rPr>
        <w:t xml:space="preserve"> While the Judiciary Chair enjoys a significant amount of autonomy, it is the Majority Leader who makes scheduling decisions and can use this power to influence the chair and, possibly replace him. Consider Senator Harry Reid's (D-NV) decision to allow Arlen Specter (D-PA) to claim the Judiciary Chairmanship after Specter switched parties, ahead of Dick Durbin (D-IL) and Charles Schumer (D-NY).</w:t>
      </w:r>
    </w:p>
  </w:footnote>
  <w:footnote w:id="6">
    <w:p w:rsidR="00400C52" w:rsidRPr="00400C52" w:rsidRDefault="00400C52">
      <w:pPr>
        <w:pStyle w:val="FootnoteText"/>
        <w:rPr>
          <w:rFonts w:ascii="Times New Roman" w:hAnsi="Times New Roman"/>
          <w:sz w:val="20"/>
          <w:szCs w:val="20"/>
        </w:rPr>
      </w:pPr>
      <w:r w:rsidRPr="00400C52">
        <w:rPr>
          <w:rStyle w:val="FootnoteReference"/>
          <w:rFonts w:ascii="Times New Roman" w:hAnsi="Times New Roman"/>
          <w:sz w:val="20"/>
          <w:szCs w:val="20"/>
        </w:rPr>
        <w:footnoteRef/>
      </w:r>
      <w:r w:rsidRPr="00400C52">
        <w:rPr>
          <w:rFonts w:ascii="Times New Roman" w:hAnsi="Times New Roman"/>
          <w:sz w:val="20"/>
          <w:szCs w:val="20"/>
        </w:rPr>
        <w:t xml:space="preserve"> During its early years, blue slips were simply information-gathering tools Senate Judiciary Committee Chairs used to evaluate nominees and the predicted opposition to that nominee (Binder 2007). A “Senator's negative assessment of a nominee was meant to express to the committee his views on the nominee so that the chairman would be better prepared to deal with the review of the nomination” (Sollenberger 2003, 9).</w:t>
      </w:r>
    </w:p>
  </w:footnote>
  <w:footnote w:id="7">
    <w:p w:rsidR="00400C52" w:rsidRPr="00400C52" w:rsidRDefault="00400C52">
      <w:pPr>
        <w:pStyle w:val="FootnoteText"/>
        <w:rPr>
          <w:rFonts w:ascii="Times New Roman" w:hAnsi="Times New Roman"/>
          <w:sz w:val="20"/>
          <w:szCs w:val="20"/>
        </w:rPr>
      </w:pPr>
      <w:r w:rsidRPr="00400C52">
        <w:rPr>
          <w:rStyle w:val="FootnoteReference"/>
          <w:rFonts w:ascii="Times New Roman" w:hAnsi="Times New Roman"/>
          <w:sz w:val="20"/>
          <w:szCs w:val="20"/>
        </w:rPr>
        <w:footnoteRef/>
      </w:r>
      <w:r w:rsidRPr="00400C52">
        <w:rPr>
          <w:rFonts w:ascii="Times New Roman" w:hAnsi="Times New Roman"/>
          <w:sz w:val="20"/>
          <w:szCs w:val="20"/>
        </w:rPr>
        <w:t xml:space="preserve"> For example, between 1979 and 1981, Ted Kennedy (D-MA) used his power as Judiciary Chair to alter blue slip policy and make it easier for President Carter to install more women, minorities, and liberals on the bench.</w:t>
      </w:r>
    </w:p>
  </w:footnote>
  <w:footnote w:id="8">
    <w:p w:rsidR="00400C52" w:rsidRPr="00400C52" w:rsidRDefault="00400C52">
      <w:pPr>
        <w:pStyle w:val="FootnoteText"/>
        <w:rPr>
          <w:rFonts w:ascii="Times New Roman" w:hAnsi="Times New Roman"/>
          <w:sz w:val="20"/>
          <w:szCs w:val="20"/>
        </w:rPr>
      </w:pPr>
      <w:r w:rsidRPr="00400C52">
        <w:rPr>
          <w:rStyle w:val="FootnoteReference"/>
          <w:rFonts w:ascii="Times New Roman" w:hAnsi="Times New Roman"/>
          <w:sz w:val="20"/>
          <w:szCs w:val="20"/>
        </w:rPr>
        <w:footnoteRef/>
      </w:r>
      <w:r w:rsidRPr="00400C52">
        <w:rPr>
          <w:rFonts w:ascii="Times New Roman" w:hAnsi="Times New Roman"/>
          <w:sz w:val="20"/>
          <w:szCs w:val="20"/>
        </w:rPr>
        <w:t xml:space="preserve"> Kennedy altered blue slip policy to strip politically powerful senators (i.e. southern conservatives) from blocking such nominations (Sollenberger 2003). When a home state senator failed to return a blue slip, Kennedy allowed the Judiciary Committee rather than the home state senator to decide whether to hold a hearing on a nomination.</w:t>
      </w:r>
    </w:p>
  </w:footnote>
  <w:footnote w:id="9">
    <w:p w:rsidR="00400C52" w:rsidRPr="00400C52" w:rsidRDefault="00400C52">
      <w:pPr>
        <w:pStyle w:val="FootnoteText"/>
        <w:rPr>
          <w:rFonts w:ascii="Times New Roman" w:hAnsi="Times New Roman"/>
          <w:sz w:val="20"/>
          <w:szCs w:val="20"/>
        </w:rPr>
      </w:pPr>
      <w:r w:rsidRPr="00400C52">
        <w:rPr>
          <w:rStyle w:val="FootnoteReference"/>
          <w:rFonts w:ascii="Times New Roman" w:hAnsi="Times New Roman"/>
          <w:sz w:val="20"/>
          <w:szCs w:val="20"/>
        </w:rPr>
        <w:footnoteRef/>
      </w:r>
      <w:r w:rsidRPr="00400C52">
        <w:rPr>
          <w:rFonts w:ascii="Times New Roman" w:hAnsi="Times New Roman"/>
          <w:sz w:val="20"/>
          <w:szCs w:val="20"/>
        </w:rPr>
        <w:t xml:space="preserve"> Other studies touch briefly on blue slips as they investigate broader phenomena. For example, Binder and Maltzman </w:t>
      </w:r>
      <w:r>
        <w:rPr>
          <w:rFonts w:ascii="Times New Roman" w:hAnsi="Times New Roman"/>
          <w:sz w:val="20"/>
          <w:szCs w:val="20"/>
        </w:rPr>
        <w:t>(</w:t>
      </w:r>
      <w:r w:rsidRPr="00400C52">
        <w:rPr>
          <w:rFonts w:ascii="Times New Roman" w:hAnsi="Times New Roman"/>
          <w:sz w:val="20"/>
          <w:szCs w:val="20"/>
        </w:rPr>
        <w:t>2004) find that presidents, particularly in times of divided government, take more time to seek out judicial nominees who are acceptable to ideologically distant blue slip senators, though they do not examine whether those senators employed their blue slips negatively. Scherer (2005) examines how interest group mobilization affects nomination politics generally, and how the blue slip relates to senators' needs to use tools necessary to influence outcomes.</w:t>
      </w:r>
    </w:p>
  </w:footnote>
  <w:footnote w:id="10">
    <w:p w:rsidR="00FF2B14" w:rsidRDefault="00FF2B14">
      <w:pPr>
        <w:pStyle w:val="FootnoteText"/>
      </w:pPr>
      <w:r>
        <w:rPr>
          <w:rStyle w:val="FootnoteReference"/>
        </w:rPr>
        <w:footnoteRef/>
      </w:r>
      <w:r>
        <w:t xml:space="preserve"> </w:t>
      </w:r>
      <w:r w:rsidR="00A73916" w:rsidRPr="00A73916">
        <w:rPr>
          <w:rFonts w:ascii="Times" w:hAnsi="Times"/>
          <w:sz w:val="20"/>
          <w:szCs w:val="20"/>
        </w:rPr>
        <w:t>While Black, Madonna, and Owens (201</w:t>
      </w:r>
      <w:r w:rsidR="00683081">
        <w:rPr>
          <w:rFonts w:ascii="Times" w:hAnsi="Times"/>
          <w:sz w:val="20"/>
          <w:szCs w:val="20"/>
        </w:rPr>
        <w:t>1</w:t>
      </w:r>
      <w:r w:rsidR="00A73916" w:rsidRPr="00A73916">
        <w:rPr>
          <w:rFonts w:ascii="Times" w:hAnsi="Times"/>
          <w:sz w:val="20"/>
          <w:szCs w:val="20"/>
        </w:rPr>
        <w:t>) speak to the ideological use of blue slips, it tells us nothing about the mitigating role of qualifications in the blue slipping decision. In other words, their findings cannot tell us whether modern presidents can get away with nominating well-credentialed</w:t>
      </w:r>
      <w:r w:rsidR="00C92E7B">
        <w:rPr>
          <w:rFonts w:ascii="Times" w:hAnsi="Times"/>
          <w:sz w:val="20"/>
          <w:szCs w:val="20"/>
        </w:rPr>
        <w:t xml:space="preserve"> but “extreme”</w:t>
      </w:r>
      <w:r w:rsidR="00A73916" w:rsidRPr="00A73916">
        <w:rPr>
          <w:rFonts w:ascii="Times" w:hAnsi="Times"/>
          <w:sz w:val="20"/>
          <w:szCs w:val="20"/>
        </w:rPr>
        <w:t xml:space="preserve"> judges to the lower federal courts.</w:t>
      </w:r>
    </w:p>
  </w:footnote>
  <w:footnote w:id="11">
    <w:p w:rsidR="00A079E9" w:rsidRPr="00315A8B" w:rsidRDefault="00A079E9" w:rsidP="00A079E9">
      <w:pPr>
        <w:pStyle w:val="FootnoteText"/>
        <w:rPr>
          <w:rFonts w:ascii="Times New Roman" w:hAnsi="Times New Roman"/>
          <w:sz w:val="20"/>
          <w:szCs w:val="20"/>
        </w:rPr>
      </w:pPr>
      <w:r w:rsidRPr="00315A8B">
        <w:rPr>
          <w:rStyle w:val="FootnoteReference"/>
          <w:rFonts w:ascii="Times New Roman" w:hAnsi="Times New Roman"/>
          <w:sz w:val="20"/>
          <w:szCs w:val="20"/>
        </w:rPr>
        <w:footnoteRef/>
      </w:r>
      <w:r w:rsidRPr="00315A8B">
        <w:rPr>
          <w:rFonts w:ascii="Times New Roman" w:hAnsi="Times New Roman"/>
          <w:sz w:val="20"/>
          <w:szCs w:val="20"/>
        </w:rPr>
        <w:t xml:space="preserve"> This number reflects cases terminated on the merits after oral hearings or submission on briefs. See http://www.uscourts.gov/judbususc/judbus.html. Table S-2.</w:t>
      </w:r>
    </w:p>
  </w:footnote>
  <w:footnote w:id="12">
    <w:p w:rsidR="00315A8B" w:rsidRPr="004105CC" w:rsidRDefault="00315A8B">
      <w:pPr>
        <w:pStyle w:val="FootnoteText"/>
        <w:rPr>
          <w:rFonts w:ascii="Times New Roman" w:hAnsi="Times New Roman"/>
          <w:sz w:val="20"/>
          <w:szCs w:val="20"/>
        </w:rPr>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http://www.intellectualconservative.com/article2786.html. </w:t>
      </w:r>
    </w:p>
  </w:footnote>
  <w:footnote w:id="13">
    <w:p w:rsidR="00923FF6" w:rsidRPr="004105CC" w:rsidRDefault="00923FF6">
      <w:pPr>
        <w:pStyle w:val="FootnoteText"/>
        <w:rPr>
          <w:rFonts w:ascii="Times New Roman" w:hAnsi="Times New Roman"/>
          <w:sz w:val="20"/>
          <w:szCs w:val="20"/>
        </w:rPr>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See http://www.justice.gov/archive/index-olp.html.</w:t>
      </w:r>
    </w:p>
  </w:footnote>
  <w:footnote w:id="14">
    <w:p w:rsidR="00923FF6" w:rsidRPr="004105CC" w:rsidRDefault="00923FF6">
      <w:pPr>
        <w:pStyle w:val="FootnoteText"/>
        <w:rPr>
          <w:rFonts w:ascii="Times New Roman" w:hAnsi="Times New Roman"/>
          <w:sz w:val="20"/>
          <w:szCs w:val="20"/>
        </w:rPr>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Sollenberger</w:t>
      </w:r>
      <w:r w:rsidR="004105CC" w:rsidRPr="004105CC">
        <w:rPr>
          <w:rFonts w:ascii="Times New Roman" w:hAnsi="Times New Roman"/>
          <w:sz w:val="20"/>
          <w:szCs w:val="20"/>
        </w:rPr>
        <w:t xml:space="preserve"> (2010, 130)</w:t>
      </w:r>
      <w:r w:rsidRPr="004105CC">
        <w:rPr>
          <w:rFonts w:ascii="Times New Roman" w:hAnsi="Times New Roman"/>
          <w:sz w:val="20"/>
          <w:szCs w:val="20"/>
        </w:rPr>
        <w:t xml:space="preserve"> states that the data from the 109th and 100th congresses </w:t>
      </w:r>
      <w:r w:rsidR="004105CC" w:rsidRPr="004105CC">
        <w:rPr>
          <w:rFonts w:ascii="Times New Roman" w:hAnsi="Times New Roman"/>
          <w:sz w:val="20"/>
          <w:szCs w:val="20"/>
        </w:rPr>
        <w:t>“</w:t>
      </w:r>
      <w:r w:rsidRPr="004105CC">
        <w:rPr>
          <w:rFonts w:ascii="Times New Roman" w:hAnsi="Times New Roman"/>
          <w:sz w:val="20"/>
          <w:szCs w:val="20"/>
        </w:rPr>
        <w:t>were provi</w:t>
      </w:r>
      <w:r w:rsidR="004105CC" w:rsidRPr="004105CC">
        <w:rPr>
          <w:rFonts w:ascii="Times New Roman" w:hAnsi="Times New Roman"/>
          <w:sz w:val="20"/>
          <w:szCs w:val="20"/>
        </w:rPr>
        <w:t>ded to [him] by committee staff.”</w:t>
      </w:r>
      <w:r w:rsidRPr="004105CC">
        <w:rPr>
          <w:rFonts w:ascii="Times New Roman" w:hAnsi="Times New Roman"/>
          <w:sz w:val="20"/>
          <w:szCs w:val="20"/>
        </w:rPr>
        <w:t xml:space="preserve"> </w:t>
      </w:r>
    </w:p>
  </w:footnote>
  <w:footnote w:id="15">
    <w:p w:rsidR="004105CC" w:rsidRDefault="004105CC">
      <w:pPr>
        <w:pStyle w:val="FootnoteText"/>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During the time period of our sample, Judiciary Chairs treated the failure to return a blue slip the same as returning a negative one.</w:t>
      </w:r>
    </w:p>
  </w:footnote>
  <w:footnote w:id="16">
    <w:p w:rsidR="004105CC" w:rsidRPr="004105CC" w:rsidRDefault="004105CC">
      <w:pPr>
        <w:pStyle w:val="FootnoteText"/>
        <w:rPr>
          <w:rFonts w:ascii="Times New Roman" w:hAnsi="Times New Roman"/>
          <w:sz w:val="20"/>
          <w:szCs w:val="20"/>
        </w:rPr>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The results we report below are unchanged if we measure ideological distance using the first di</w:t>
      </w:r>
      <w:r>
        <w:rPr>
          <w:rFonts w:ascii="Times New Roman" w:hAnsi="Times New Roman"/>
          <w:sz w:val="20"/>
          <w:szCs w:val="20"/>
        </w:rPr>
        <w:t>mension of DW-Nominate instead.</w:t>
      </w:r>
    </w:p>
  </w:footnote>
  <w:footnote w:id="17">
    <w:p w:rsidR="004105CC" w:rsidRDefault="004105CC">
      <w:pPr>
        <w:pStyle w:val="FootnoteText"/>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See ABA Standing Committee on the Federal Judiciary website: http://www.abanet.org/scfedjud/.</w:t>
      </w:r>
    </w:p>
  </w:footnote>
  <w:footnote w:id="18">
    <w:p w:rsidR="004105CC" w:rsidRPr="004105CC" w:rsidRDefault="004105CC">
      <w:pPr>
        <w:pStyle w:val="FootnoteText"/>
        <w:rPr>
          <w:rFonts w:ascii="Times New Roman" w:hAnsi="Times New Roman"/>
          <w:sz w:val="20"/>
          <w:szCs w:val="20"/>
        </w:rPr>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We would prefer to count the number of days between when the blue slip was sent to the senator and the end of the session, but those data are not available for every congress in our data. Moreover, the data that do state when the blue slip was sent provide only ``approximate'' dates. At any rate, our data show that the modal number of days between a nomination and a blue slip sent out was 8 calendar days. The median number of calendar days was 11, with a standard deviation of 11. Thus, while the use of the nomination date is not perfect, we believe it nevertheless captures the broader dynamic we are after.</w:t>
      </w:r>
    </w:p>
  </w:footnote>
  <w:footnote w:id="19">
    <w:p w:rsidR="004105CC" w:rsidRDefault="004105CC">
      <w:pPr>
        <w:pStyle w:val="FootnoteText"/>
      </w:pPr>
      <w:r w:rsidRPr="004105CC">
        <w:rPr>
          <w:rStyle w:val="FootnoteReference"/>
          <w:rFonts w:ascii="Times New Roman" w:hAnsi="Times New Roman"/>
          <w:sz w:val="20"/>
          <w:szCs w:val="20"/>
        </w:rPr>
        <w:footnoteRef/>
      </w:r>
      <w:r w:rsidRPr="004105CC">
        <w:rPr>
          <w:rFonts w:ascii="Times New Roman" w:hAnsi="Times New Roman"/>
          <w:sz w:val="20"/>
          <w:szCs w:val="20"/>
        </w:rPr>
        <w:t xml:space="preserve"> The Gallup popularity data can be found at: http://www.gallup.com/poll/116500/presidential-approval-ratings-george-bush.aspx.</w:t>
      </w:r>
    </w:p>
  </w:footnote>
  <w:footnote w:id="20">
    <w:p w:rsidR="00587478" w:rsidRPr="00587478" w:rsidRDefault="00587478">
      <w:pPr>
        <w:pStyle w:val="FootnoteText"/>
        <w:rPr>
          <w:rFonts w:ascii="Times New Roman" w:hAnsi="Times New Roman"/>
          <w:sz w:val="20"/>
          <w:szCs w:val="20"/>
        </w:rPr>
      </w:pPr>
      <w:r w:rsidRPr="00587478">
        <w:rPr>
          <w:rStyle w:val="FootnoteReference"/>
          <w:rFonts w:ascii="Times New Roman" w:hAnsi="Times New Roman"/>
          <w:sz w:val="20"/>
          <w:szCs w:val="20"/>
        </w:rPr>
        <w:footnoteRef/>
      </w:r>
      <w:r w:rsidRPr="00587478">
        <w:rPr>
          <w:rFonts w:ascii="Times New Roman" w:hAnsi="Times New Roman"/>
          <w:sz w:val="20"/>
          <w:szCs w:val="20"/>
        </w:rPr>
        <w:t xml:space="preserve"> More specifically, we define low as being a value of 3 on our 7-point scale.  This represents approximately the 10th percentile. For the high ABA value we use the maximum in our data (i.e., a score of 7).  Because of the high frequency with which nominees receive the maximum (in our data nearly 44% of nominees earned such a score), this value represents roughly the 65th percentile in our data.</w:t>
      </w:r>
    </w:p>
  </w:footnote>
  <w:footnote w:id="21">
    <w:p w:rsidR="008E41A5" w:rsidRPr="008E41A5" w:rsidRDefault="008E41A5">
      <w:pPr>
        <w:pStyle w:val="FootnoteText"/>
        <w:rPr>
          <w:rFonts w:ascii="Times New Roman" w:hAnsi="Times New Roman"/>
          <w:sz w:val="20"/>
          <w:szCs w:val="20"/>
        </w:rPr>
      </w:pPr>
      <w:r w:rsidRPr="008E41A5">
        <w:rPr>
          <w:rStyle w:val="FootnoteReference"/>
          <w:rFonts w:ascii="Times New Roman" w:hAnsi="Times New Roman"/>
          <w:sz w:val="20"/>
          <w:szCs w:val="20"/>
        </w:rPr>
        <w:footnoteRef/>
      </w:r>
      <w:r w:rsidRPr="008E41A5">
        <w:rPr>
          <w:rFonts w:ascii="Times New Roman" w:hAnsi="Times New Roman"/>
          <w:sz w:val="20"/>
          <w:szCs w:val="20"/>
        </w:rPr>
        <w:t xml:space="preserve"> Or, perhaps it was because Bunning was the son of Senator Jim Bunning (R-KY).</w:t>
      </w:r>
    </w:p>
  </w:footnote>
  <w:footnote w:id="22">
    <w:p w:rsidR="008E41A5" w:rsidRPr="008E41A5" w:rsidRDefault="008E41A5">
      <w:pPr>
        <w:pStyle w:val="FootnoteText"/>
        <w:rPr>
          <w:rFonts w:ascii="Times New Roman" w:hAnsi="Times New Roman"/>
        </w:rPr>
      </w:pPr>
      <w:r w:rsidRPr="008E41A5">
        <w:rPr>
          <w:rStyle w:val="FootnoteReference"/>
          <w:rFonts w:ascii="Times New Roman" w:hAnsi="Times New Roman"/>
        </w:rPr>
        <w:footnoteRef/>
      </w:r>
      <w:r w:rsidRPr="008E41A5">
        <w:rPr>
          <w:rFonts w:ascii="Times New Roman" w:hAnsi="Times New Roman"/>
        </w:rPr>
        <w:t xml:space="preserve"> We use the 356 days (early) and 32 days (late) for this counterfactual.  This represents the 95th and 5th percentile in our data, respectively.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5255"/>
    <w:rsid w:val="000006E4"/>
    <w:rsid w:val="00001410"/>
    <w:rsid w:val="000036E6"/>
    <w:rsid w:val="00003C0F"/>
    <w:rsid w:val="000051D6"/>
    <w:rsid w:val="00006568"/>
    <w:rsid w:val="0001234E"/>
    <w:rsid w:val="00013D37"/>
    <w:rsid w:val="000152EF"/>
    <w:rsid w:val="00015A6B"/>
    <w:rsid w:val="000200AF"/>
    <w:rsid w:val="00026DA6"/>
    <w:rsid w:val="00030F6F"/>
    <w:rsid w:val="00042B29"/>
    <w:rsid w:val="00043052"/>
    <w:rsid w:val="00052F36"/>
    <w:rsid w:val="00061F5A"/>
    <w:rsid w:val="000752A1"/>
    <w:rsid w:val="00080631"/>
    <w:rsid w:val="00082618"/>
    <w:rsid w:val="00084061"/>
    <w:rsid w:val="00091C6E"/>
    <w:rsid w:val="000A2186"/>
    <w:rsid w:val="000B3592"/>
    <w:rsid w:val="000C0868"/>
    <w:rsid w:val="000D0643"/>
    <w:rsid w:val="000E0DAC"/>
    <w:rsid w:val="000E3496"/>
    <w:rsid w:val="000E44B9"/>
    <w:rsid w:val="000F01A0"/>
    <w:rsid w:val="00102FE8"/>
    <w:rsid w:val="00103030"/>
    <w:rsid w:val="00104669"/>
    <w:rsid w:val="001069C7"/>
    <w:rsid w:val="00106C59"/>
    <w:rsid w:val="00107AB6"/>
    <w:rsid w:val="00122403"/>
    <w:rsid w:val="00122F9B"/>
    <w:rsid w:val="001241DC"/>
    <w:rsid w:val="00135FAD"/>
    <w:rsid w:val="0014371F"/>
    <w:rsid w:val="00143779"/>
    <w:rsid w:val="001456DA"/>
    <w:rsid w:val="001525C2"/>
    <w:rsid w:val="001537F0"/>
    <w:rsid w:val="001566CD"/>
    <w:rsid w:val="00163C6C"/>
    <w:rsid w:val="0017660F"/>
    <w:rsid w:val="001A0649"/>
    <w:rsid w:val="001A63F9"/>
    <w:rsid w:val="001B2198"/>
    <w:rsid w:val="001B6244"/>
    <w:rsid w:val="001C0D36"/>
    <w:rsid w:val="001C3AA4"/>
    <w:rsid w:val="001C409D"/>
    <w:rsid w:val="001C5B24"/>
    <w:rsid w:val="001C601D"/>
    <w:rsid w:val="001C767E"/>
    <w:rsid w:val="001D389A"/>
    <w:rsid w:val="001E3A98"/>
    <w:rsid w:val="001E4545"/>
    <w:rsid w:val="001E4CE5"/>
    <w:rsid w:val="001E73C5"/>
    <w:rsid w:val="0020199C"/>
    <w:rsid w:val="0020332F"/>
    <w:rsid w:val="0020456B"/>
    <w:rsid w:val="002108C8"/>
    <w:rsid w:val="00212FB9"/>
    <w:rsid w:val="002131F8"/>
    <w:rsid w:val="00214485"/>
    <w:rsid w:val="00216C0D"/>
    <w:rsid w:val="002262A5"/>
    <w:rsid w:val="00227D48"/>
    <w:rsid w:val="00230939"/>
    <w:rsid w:val="0023556E"/>
    <w:rsid w:val="002424F5"/>
    <w:rsid w:val="0024599C"/>
    <w:rsid w:val="0025405B"/>
    <w:rsid w:val="00255063"/>
    <w:rsid w:val="00257B4F"/>
    <w:rsid w:val="00257F1E"/>
    <w:rsid w:val="00260F02"/>
    <w:rsid w:val="002617FE"/>
    <w:rsid w:val="00266163"/>
    <w:rsid w:val="00272F05"/>
    <w:rsid w:val="00273651"/>
    <w:rsid w:val="00276FC7"/>
    <w:rsid w:val="00280E86"/>
    <w:rsid w:val="002842C6"/>
    <w:rsid w:val="00285BE7"/>
    <w:rsid w:val="00287180"/>
    <w:rsid w:val="00290C8D"/>
    <w:rsid w:val="00292BB4"/>
    <w:rsid w:val="00293FD6"/>
    <w:rsid w:val="002A1389"/>
    <w:rsid w:val="002B16AB"/>
    <w:rsid w:val="002B7AEE"/>
    <w:rsid w:val="002B7B63"/>
    <w:rsid w:val="002C0AEE"/>
    <w:rsid w:val="002C3164"/>
    <w:rsid w:val="002D0611"/>
    <w:rsid w:val="002D609D"/>
    <w:rsid w:val="002E6256"/>
    <w:rsid w:val="002E770A"/>
    <w:rsid w:val="00300838"/>
    <w:rsid w:val="003014D9"/>
    <w:rsid w:val="003059DA"/>
    <w:rsid w:val="00311D03"/>
    <w:rsid w:val="003143EC"/>
    <w:rsid w:val="00315362"/>
    <w:rsid w:val="00315A8B"/>
    <w:rsid w:val="0032023A"/>
    <w:rsid w:val="00321267"/>
    <w:rsid w:val="0032296F"/>
    <w:rsid w:val="00322E97"/>
    <w:rsid w:val="00326DCE"/>
    <w:rsid w:val="0032740B"/>
    <w:rsid w:val="00330A4E"/>
    <w:rsid w:val="00332108"/>
    <w:rsid w:val="00336B8B"/>
    <w:rsid w:val="00341AE5"/>
    <w:rsid w:val="00343857"/>
    <w:rsid w:val="00345B16"/>
    <w:rsid w:val="00347B1B"/>
    <w:rsid w:val="00350331"/>
    <w:rsid w:val="00351C58"/>
    <w:rsid w:val="0036702C"/>
    <w:rsid w:val="003677B2"/>
    <w:rsid w:val="003705C0"/>
    <w:rsid w:val="0037079B"/>
    <w:rsid w:val="00375C19"/>
    <w:rsid w:val="003769AE"/>
    <w:rsid w:val="003829D7"/>
    <w:rsid w:val="003833CE"/>
    <w:rsid w:val="00384F71"/>
    <w:rsid w:val="00392C97"/>
    <w:rsid w:val="003A122F"/>
    <w:rsid w:val="003A5705"/>
    <w:rsid w:val="003A6D6E"/>
    <w:rsid w:val="003B561E"/>
    <w:rsid w:val="003B6094"/>
    <w:rsid w:val="003C2837"/>
    <w:rsid w:val="003C7F03"/>
    <w:rsid w:val="003D0A5F"/>
    <w:rsid w:val="003D1C1C"/>
    <w:rsid w:val="003D4A29"/>
    <w:rsid w:val="003D68F4"/>
    <w:rsid w:val="003E5E8D"/>
    <w:rsid w:val="003F1505"/>
    <w:rsid w:val="003F5A89"/>
    <w:rsid w:val="00400C52"/>
    <w:rsid w:val="004022F2"/>
    <w:rsid w:val="004105CC"/>
    <w:rsid w:val="00410B04"/>
    <w:rsid w:val="00410C0F"/>
    <w:rsid w:val="004145C1"/>
    <w:rsid w:val="00415C8F"/>
    <w:rsid w:val="004223E1"/>
    <w:rsid w:val="00422ADE"/>
    <w:rsid w:val="00422D50"/>
    <w:rsid w:val="0042431A"/>
    <w:rsid w:val="00427F27"/>
    <w:rsid w:val="00431992"/>
    <w:rsid w:val="00435BA3"/>
    <w:rsid w:val="00436CF0"/>
    <w:rsid w:val="00437127"/>
    <w:rsid w:val="00444159"/>
    <w:rsid w:val="004455C0"/>
    <w:rsid w:val="00450C0C"/>
    <w:rsid w:val="00453869"/>
    <w:rsid w:val="00453953"/>
    <w:rsid w:val="004546DF"/>
    <w:rsid w:val="00457BA2"/>
    <w:rsid w:val="004619F0"/>
    <w:rsid w:val="004826D2"/>
    <w:rsid w:val="00482B01"/>
    <w:rsid w:val="004879FD"/>
    <w:rsid w:val="00490FD4"/>
    <w:rsid w:val="00496E90"/>
    <w:rsid w:val="004B708F"/>
    <w:rsid w:val="004C1D28"/>
    <w:rsid w:val="004C2F6B"/>
    <w:rsid w:val="004C46F6"/>
    <w:rsid w:val="004C6428"/>
    <w:rsid w:val="004C6686"/>
    <w:rsid w:val="004F3A11"/>
    <w:rsid w:val="00520B92"/>
    <w:rsid w:val="00520FBE"/>
    <w:rsid w:val="00521F91"/>
    <w:rsid w:val="00522960"/>
    <w:rsid w:val="00522B6F"/>
    <w:rsid w:val="00522FC7"/>
    <w:rsid w:val="00523928"/>
    <w:rsid w:val="005248DB"/>
    <w:rsid w:val="00527BCC"/>
    <w:rsid w:val="00530FA7"/>
    <w:rsid w:val="005319D2"/>
    <w:rsid w:val="005375BB"/>
    <w:rsid w:val="0054362E"/>
    <w:rsid w:val="00543837"/>
    <w:rsid w:val="00543EAE"/>
    <w:rsid w:val="00546046"/>
    <w:rsid w:val="005477BC"/>
    <w:rsid w:val="00547F46"/>
    <w:rsid w:val="00553571"/>
    <w:rsid w:val="00555752"/>
    <w:rsid w:val="0056143E"/>
    <w:rsid w:val="005679D2"/>
    <w:rsid w:val="0057060A"/>
    <w:rsid w:val="005746C2"/>
    <w:rsid w:val="005752F2"/>
    <w:rsid w:val="005863D3"/>
    <w:rsid w:val="00587478"/>
    <w:rsid w:val="005900B6"/>
    <w:rsid w:val="00597926"/>
    <w:rsid w:val="005A053A"/>
    <w:rsid w:val="005A0E92"/>
    <w:rsid w:val="005A4788"/>
    <w:rsid w:val="005B06EE"/>
    <w:rsid w:val="005B1540"/>
    <w:rsid w:val="005B27B9"/>
    <w:rsid w:val="005B5C46"/>
    <w:rsid w:val="005B6494"/>
    <w:rsid w:val="005E025A"/>
    <w:rsid w:val="005E5287"/>
    <w:rsid w:val="005E53CC"/>
    <w:rsid w:val="005E5F3C"/>
    <w:rsid w:val="005F2B1D"/>
    <w:rsid w:val="005F5828"/>
    <w:rsid w:val="00603962"/>
    <w:rsid w:val="00605786"/>
    <w:rsid w:val="00605CFD"/>
    <w:rsid w:val="006068FC"/>
    <w:rsid w:val="006079FB"/>
    <w:rsid w:val="00607E84"/>
    <w:rsid w:val="00610CF2"/>
    <w:rsid w:val="00620B9D"/>
    <w:rsid w:val="00620ECB"/>
    <w:rsid w:val="006341F3"/>
    <w:rsid w:val="00636897"/>
    <w:rsid w:val="00637FDB"/>
    <w:rsid w:val="00655E9C"/>
    <w:rsid w:val="0066320D"/>
    <w:rsid w:val="00663225"/>
    <w:rsid w:val="00665784"/>
    <w:rsid w:val="006664FA"/>
    <w:rsid w:val="00670A9C"/>
    <w:rsid w:val="00673794"/>
    <w:rsid w:val="006756FC"/>
    <w:rsid w:val="00680EF0"/>
    <w:rsid w:val="00682EB4"/>
    <w:rsid w:val="00683081"/>
    <w:rsid w:val="00685A8C"/>
    <w:rsid w:val="00693604"/>
    <w:rsid w:val="00696170"/>
    <w:rsid w:val="006975AE"/>
    <w:rsid w:val="00697C6E"/>
    <w:rsid w:val="006A20E3"/>
    <w:rsid w:val="006A6559"/>
    <w:rsid w:val="006B125C"/>
    <w:rsid w:val="006B1E7B"/>
    <w:rsid w:val="006B6045"/>
    <w:rsid w:val="006B6521"/>
    <w:rsid w:val="006C5B50"/>
    <w:rsid w:val="006C6D80"/>
    <w:rsid w:val="006D0191"/>
    <w:rsid w:val="006D292D"/>
    <w:rsid w:val="006D3B65"/>
    <w:rsid w:val="006F2AB4"/>
    <w:rsid w:val="007058FE"/>
    <w:rsid w:val="007069D7"/>
    <w:rsid w:val="0071066C"/>
    <w:rsid w:val="00715401"/>
    <w:rsid w:val="00724628"/>
    <w:rsid w:val="007266C6"/>
    <w:rsid w:val="00732761"/>
    <w:rsid w:val="007366C3"/>
    <w:rsid w:val="00737B8E"/>
    <w:rsid w:val="00743E79"/>
    <w:rsid w:val="00750BA0"/>
    <w:rsid w:val="00750FB0"/>
    <w:rsid w:val="00765C64"/>
    <w:rsid w:val="007723C9"/>
    <w:rsid w:val="0077496C"/>
    <w:rsid w:val="00776A2E"/>
    <w:rsid w:val="0078025B"/>
    <w:rsid w:val="00780516"/>
    <w:rsid w:val="007807E4"/>
    <w:rsid w:val="00781230"/>
    <w:rsid w:val="00783E19"/>
    <w:rsid w:val="007871CD"/>
    <w:rsid w:val="007A0382"/>
    <w:rsid w:val="007A388D"/>
    <w:rsid w:val="007A4E80"/>
    <w:rsid w:val="007B5137"/>
    <w:rsid w:val="007B5A4E"/>
    <w:rsid w:val="007B61D8"/>
    <w:rsid w:val="007B78F1"/>
    <w:rsid w:val="007D1DBE"/>
    <w:rsid w:val="007D62C9"/>
    <w:rsid w:val="007E0B76"/>
    <w:rsid w:val="007F1641"/>
    <w:rsid w:val="007F1A48"/>
    <w:rsid w:val="007F6DA7"/>
    <w:rsid w:val="00804AED"/>
    <w:rsid w:val="00810055"/>
    <w:rsid w:val="008146D6"/>
    <w:rsid w:val="00820E06"/>
    <w:rsid w:val="00821E81"/>
    <w:rsid w:val="008229CB"/>
    <w:rsid w:val="00823596"/>
    <w:rsid w:val="00827AD2"/>
    <w:rsid w:val="00832733"/>
    <w:rsid w:val="00832BFB"/>
    <w:rsid w:val="00837267"/>
    <w:rsid w:val="00842613"/>
    <w:rsid w:val="00843DF7"/>
    <w:rsid w:val="00847409"/>
    <w:rsid w:val="0085144D"/>
    <w:rsid w:val="00851DBB"/>
    <w:rsid w:val="00867AEF"/>
    <w:rsid w:val="008701FA"/>
    <w:rsid w:val="00876ADF"/>
    <w:rsid w:val="00885C11"/>
    <w:rsid w:val="00892F75"/>
    <w:rsid w:val="008930E2"/>
    <w:rsid w:val="00894FCD"/>
    <w:rsid w:val="00897BA5"/>
    <w:rsid w:val="008B4682"/>
    <w:rsid w:val="008B706B"/>
    <w:rsid w:val="008D04B1"/>
    <w:rsid w:val="008D28D2"/>
    <w:rsid w:val="008D5879"/>
    <w:rsid w:val="008D6FEA"/>
    <w:rsid w:val="008E04CA"/>
    <w:rsid w:val="008E41A5"/>
    <w:rsid w:val="008E7805"/>
    <w:rsid w:val="008F082F"/>
    <w:rsid w:val="008F1DC5"/>
    <w:rsid w:val="008F1FCB"/>
    <w:rsid w:val="008F4ED7"/>
    <w:rsid w:val="0090140E"/>
    <w:rsid w:val="00914041"/>
    <w:rsid w:val="00915948"/>
    <w:rsid w:val="00916689"/>
    <w:rsid w:val="00923FF6"/>
    <w:rsid w:val="00924DE0"/>
    <w:rsid w:val="00926DF4"/>
    <w:rsid w:val="00927DC8"/>
    <w:rsid w:val="009407FE"/>
    <w:rsid w:val="00941E99"/>
    <w:rsid w:val="0094332A"/>
    <w:rsid w:val="00943EBD"/>
    <w:rsid w:val="00945660"/>
    <w:rsid w:val="0094786A"/>
    <w:rsid w:val="00956E0D"/>
    <w:rsid w:val="009570EA"/>
    <w:rsid w:val="0097083F"/>
    <w:rsid w:val="00971424"/>
    <w:rsid w:val="009754B4"/>
    <w:rsid w:val="0098793F"/>
    <w:rsid w:val="00992F77"/>
    <w:rsid w:val="009A2230"/>
    <w:rsid w:val="009A7267"/>
    <w:rsid w:val="009B49CE"/>
    <w:rsid w:val="009C4A53"/>
    <w:rsid w:val="009C538E"/>
    <w:rsid w:val="009C6DD6"/>
    <w:rsid w:val="009D115D"/>
    <w:rsid w:val="009E42B8"/>
    <w:rsid w:val="009F2698"/>
    <w:rsid w:val="009F68BD"/>
    <w:rsid w:val="009F71C7"/>
    <w:rsid w:val="00A01EA6"/>
    <w:rsid w:val="00A02048"/>
    <w:rsid w:val="00A079E9"/>
    <w:rsid w:val="00A11A46"/>
    <w:rsid w:val="00A204A6"/>
    <w:rsid w:val="00A47416"/>
    <w:rsid w:val="00A47832"/>
    <w:rsid w:val="00A502CE"/>
    <w:rsid w:val="00A55D72"/>
    <w:rsid w:val="00A56D20"/>
    <w:rsid w:val="00A62B73"/>
    <w:rsid w:val="00A65ED9"/>
    <w:rsid w:val="00A668F6"/>
    <w:rsid w:val="00A70E62"/>
    <w:rsid w:val="00A71D79"/>
    <w:rsid w:val="00A73916"/>
    <w:rsid w:val="00A74372"/>
    <w:rsid w:val="00A814E5"/>
    <w:rsid w:val="00A90518"/>
    <w:rsid w:val="00A91FAD"/>
    <w:rsid w:val="00AA1255"/>
    <w:rsid w:val="00AA4016"/>
    <w:rsid w:val="00AB281D"/>
    <w:rsid w:val="00AC009D"/>
    <w:rsid w:val="00AD050A"/>
    <w:rsid w:val="00AE630C"/>
    <w:rsid w:val="00AE7EB2"/>
    <w:rsid w:val="00AF6AF0"/>
    <w:rsid w:val="00B01F06"/>
    <w:rsid w:val="00B020AB"/>
    <w:rsid w:val="00B02B08"/>
    <w:rsid w:val="00B040AF"/>
    <w:rsid w:val="00B04184"/>
    <w:rsid w:val="00B05961"/>
    <w:rsid w:val="00B06BFB"/>
    <w:rsid w:val="00B124B6"/>
    <w:rsid w:val="00B2230A"/>
    <w:rsid w:val="00B229A5"/>
    <w:rsid w:val="00B22F88"/>
    <w:rsid w:val="00B322A0"/>
    <w:rsid w:val="00B404C5"/>
    <w:rsid w:val="00B40EC5"/>
    <w:rsid w:val="00B40EDB"/>
    <w:rsid w:val="00B41F57"/>
    <w:rsid w:val="00B50F4A"/>
    <w:rsid w:val="00B51CB1"/>
    <w:rsid w:val="00B6673A"/>
    <w:rsid w:val="00B67926"/>
    <w:rsid w:val="00B71A87"/>
    <w:rsid w:val="00B73386"/>
    <w:rsid w:val="00B743E6"/>
    <w:rsid w:val="00B84DB1"/>
    <w:rsid w:val="00B95D67"/>
    <w:rsid w:val="00BA1211"/>
    <w:rsid w:val="00BA20ED"/>
    <w:rsid w:val="00BA517C"/>
    <w:rsid w:val="00BA7E14"/>
    <w:rsid w:val="00BB1DD0"/>
    <w:rsid w:val="00BB33FD"/>
    <w:rsid w:val="00BC24C9"/>
    <w:rsid w:val="00BD19DD"/>
    <w:rsid w:val="00BD54D8"/>
    <w:rsid w:val="00BD71AA"/>
    <w:rsid w:val="00BE15F2"/>
    <w:rsid w:val="00BE4592"/>
    <w:rsid w:val="00BF0E27"/>
    <w:rsid w:val="00C06826"/>
    <w:rsid w:val="00C14700"/>
    <w:rsid w:val="00C16A8F"/>
    <w:rsid w:val="00C20B34"/>
    <w:rsid w:val="00C22707"/>
    <w:rsid w:val="00C22EFC"/>
    <w:rsid w:val="00C23479"/>
    <w:rsid w:val="00C3013E"/>
    <w:rsid w:val="00C33245"/>
    <w:rsid w:val="00C34F8D"/>
    <w:rsid w:val="00C36F8F"/>
    <w:rsid w:val="00C42BE9"/>
    <w:rsid w:val="00C45359"/>
    <w:rsid w:val="00C46F88"/>
    <w:rsid w:val="00C474D9"/>
    <w:rsid w:val="00C60025"/>
    <w:rsid w:val="00C65B4C"/>
    <w:rsid w:val="00C67CFF"/>
    <w:rsid w:val="00C72A49"/>
    <w:rsid w:val="00C7419A"/>
    <w:rsid w:val="00C75158"/>
    <w:rsid w:val="00C875F2"/>
    <w:rsid w:val="00C87E0D"/>
    <w:rsid w:val="00C906AA"/>
    <w:rsid w:val="00C92E7B"/>
    <w:rsid w:val="00C93735"/>
    <w:rsid w:val="00C94D11"/>
    <w:rsid w:val="00C96B51"/>
    <w:rsid w:val="00C96EE9"/>
    <w:rsid w:val="00CA62EB"/>
    <w:rsid w:val="00CB12D6"/>
    <w:rsid w:val="00CB310F"/>
    <w:rsid w:val="00CB6E22"/>
    <w:rsid w:val="00CC07B1"/>
    <w:rsid w:val="00CC6395"/>
    <w:rsid w:val="00CD530F"/>
    <w:rsid w:val="00CD713A"/>
    <w:rsid w:val="00CE1130"/>
    <w:rsid w:val="00CE2D0F"/>
    <w:rsid w:val="00CE4DDD"/>
    <w:rsid w:val="00CE7483"/>
    <w:rsid w:val="00CE7AC0"/>
    <w:rsid w:val="00CF618B"/>
    <w:rsid w:val="00D0187B"/>
    <w:rsid w:val="00D144C1"/>
    <w:rsid w:val="00D14DBC"/>
    <w:rsid w:val="00D37876"/>
    <w:rsid w:val="00D4318D"/>
    <w:rsid w:val="00D470B0"/>
    <w:rsid w:val="00D47E3D"/>
    <w:rsid w:val="00D47F52"/>
    <w:rsid w:val="00D55184"/>
    <w:rsid w:val="00D575EE"/>
    <w:rsid w:val="00D60EBF"/>
    <w:rsid w:val="00D72541"/>
    <w:rsid w:val="00D75369"/>
    <w:rsid w:val="00D847F3"/>
    <w:rsid w:val="00D8664A"/>
    <w:rsid w:val="00D95720"/>
    <w:rsid w:val="00D95D65"/>
    <w:rsid w:val="00D96713"/>
    <w:rsid w:val="00DA272D"/>
    <w:rsid w:val="00DA309A"/>
    <w:rsid w:val="00DA3843"/>
    <w:rsid w:val="00DB40E6"/>
    <w:rsid w:val="00DB668C"/>
    <w:rsid w:val="00DB7BE5"/>
    <w:rsid w:val="00DC48F1"/>
    <w:rsid w:val="00DC657A"/>
    <w:rsid w:val="00DD067F"/>
    <w:rsid w:val="00DD3D60"/>
    <w:rsid w:val="00DE0A51"/>
    <w:rsid w:val="00DE0BCF"/>
    <w:rsid w:val="00DE4ECA"/>
    <w:rsid w:val="00DE7E02"/>
    <w:rsid w:val="00DF2DE4"/>
    <w:rsid w:val="00DF3B68"/>
    <w:rsid w:val="00DF3F09"/>
    <w:rsid w:val="00DF505D"/>
    <w:rsid w:val="00E02AC6"/>
    <w:rsid w:val="00E0660C"/>
    <w:rsid w:val="00E14A25"/>
    <w:rsid w:val="00E157AC"/>
    <w:rsid w:val="00E23131"/>
    <w:rsid w:val="00E24C6E"/>
    <w:rsid w:val="00E25813"/>
    <w:rsid w:val="00E319DC"/>
    <w:rsid w:val="00E3359B"/>
    <w:rsid w:val="00E36B25"/>
    <w:rsid w:val="00E36D92"/>
    <w:rsid w:val="00E401F6"/>
    <w:rsid w:val="00E410D8"/>
    <w:rsid w:val="00E42833"/>
    <w:rsid w:val="00E50403"/>
    <w:rsid w:val="00E55486"/>
    <w:rsid w:val="00E60738"/>
    <w:rsid w:val="00E665F4"/>
    <w:rsid w:val="00E76BD4"/>
    <w:rsid w:val="00E829D6"/>
    <w:rsid w:val="00E844D2"/>
    <w:rsid w:val="00E87C12"/>
    <w:rsid w:val="00E911A5"/>
    <w:rsid w:val="00E932EA"/>
    <w:rsid w:val="00E939B5"/>
    <w:rsid w:val="00EA78CE"/>
    <w:rsid w:val="00EB543F"/>
    <w:rsid w:val="00EB722C"/>
    <w:rsid w:val="00EC02E0"/>
    <w:rsid w:val="00ED3E8B"/>
    <w:rsid w:val="00ED48D5"/>
    <w:rsid w:val="00ED64C9"/>
    <w:rsid w:val="00EF64E4"/>
    <w:rsid w:val="00EF66C3"/>
    <w:rsid w:val="00F01238"/>
    <w:rsid w:val="00F11135"/>
    <w:rsid w:val="00F1483E"/>
    <w:rsid w:val="00F20EC6"/>
    <w:rsid w:val="00F3202E"/>
    <w:rsid w:val="00F45BD9"/>
    <w:rsid w:val="00F55E33"/>
    <w:rsid w:val="00F64FAC"/>
    <w:rsid w:val="00F65255"/>
    <w:rsid w:val="00F6579A"/>
    <w:rsid w:val="00F74800"/>
    <w:rsid w:val="00F75EDF"/>
    <w:rsid w:val="00F766BF"/>
    <w:rsid w:val="00F8580C"/>
    <w:rsid w:val="00FA00A8"/>
    <w:rsid w:val="00FA384E"/>
    <w:rsid w:val="00FA3C44"/>
    <w:rsid w:val="00FA5E9C"/>
    <w:rsid w:val="00FB0138"/>
    <w:rsid w:val="00FC002B"/>
    <w:rsid w:val="00FC026F"/>
    <w:rsid w:val="00FC5ACD"/>
    <w:rsid w:val="00FD0403"/>
    <w:rsid w:val="00FD0619"/>
    <w:rsid w:val="00FD21A8"/>
    <w:rsid w:val="00FD25FE"/>
    <w:rsid w:val="00FE0D09"/>
    <w:rsid w:val="00FE43E1"/>
    <w:rsid w:val="00FE4E9F"/>
    <w:rsid w:val="00FE718C"/>
    <w:rsid w:val="00FF1A05"/>
    <w:rsid w:val="00FF2B14"/>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5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4933"/>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C2A67"/>
    <w:rPr>
      <w:rFonts w:ascii="Lucida Grande" w:hAnsi="Lucida Grande"/>
      <w:sz w:val="18"/>
      <w:szCs w:val="18"/>
    </w:rPr>
  </w:style>
  <w:style w:type="paragraph" w:styleId="Header">
    <w:name w:val="header"/>
    <w:basedOn w:val="Normal"/>
    <w:link w:val="HeaderChar"/>
    <w:uiPriority w:val="99"/>
    <w:semiHidden/>
    <w:unhideWhenUsed/>
    <w:rsid w:val="006315A6"/>
    <w:pPr>
      <w:tabs>
        <w:tab w:val="center" w:pos="4680"/>
        <w:tab w:val="right" w:pos="9360"/>
      </w:tabs>
    </w:pPr>
  </w:style>
  <w:style w:type="character" w:customStyle="1" w:styleId="HeaderChar">
    <w:name w:val="Header Char"/>
    <w:basedOn w:val="DefaultParagraphFont"/>
    <w:link w:val="Header"/>
    <w:uiPriority w:val="99"/>
    <w:semiHidden/>
    <w:rsid w:val="006315A6"/>
    <w:rPr>
      <w:sz w:val="22"/>
      <w:szCs w:val="22"/>
    </w:rPr>
  </w:style>
  <w:style w:type="paragraph" w:styleId="Footer">
    <w:name w:val="footer"/>
    <w:basedOn w:val="Normal"/>
    <w:link w:val="FooterChar"/>
    <w:uiPriority w:val="99"/>
    <w:unhideWhenUsed/>
    <w:rsid w:val="006315A6"/>
    <w:pPr>
      <w:tabs>
        <w:tab w:val="center" w:pos="4680"/>
        <w:tab w:val="right" w:pos="9360"/>
      </w:tabs>
    </w:pPr>
  </w:style>
  <w:style w:type="character" w:customStyle="1" w:styleId="FooterChar">
    <w:name w:val="Footer Char"/>
    <w:basedOn w:val="DefaultParagraphFont"/>
    <w:link w:val="Footer"/>
    <w:uiPriority w:val="99"/>
    <w:rsid w:val="006315A6"/>
    <w:rPr>
      <w:sz w:val="22"/>
      <w:szCs w:val="22"/>
    </w:rPr>
  </w:style>
  <w:style w:type="paragraph" w:styleId="FootnoteText">
    <w:name w:val="footnote text"/>
    <w:basedOn w:val="Normal"/>
    <w:link w:val="FootnoteTextChar"/>
    <w:uiPriority w:val="99"/>
    <w:semiHidden/>
    <w:unhideWhenUsed/>
    <w:rsid w:val="002C48E8"/>
    <w:rPr>
      <w:sz w:val="24"/>
      <w:szCs w:val="24"/>
    </w:rPr>
  </w:style>
  <w:style w:type="character" w:customStyle="1" w:styleId="FootnoteTextChar">
    <w:name w:val="Footnote Text Char"/>
    <w:basedOn w:val="DefaultParagraphFont"/>
    <w:link w:val="FootnoteText"/>
    <w:uiPriority w:val="99"/>
    <w:semiHidden/>
    <w:rsid w:val="002C48E8"/>
    <w:rPr>
      <w:sz w:val="24"/>
      <w:szCs w:val="24"/>
    </w:rPr>
  </w:style>
  <w:style w:type="character" w:styleId="FootnoteReference">
    <w:name w:val="footnote reference"/>
    <w:basedOn w:val="DefaultParagraphFont"/>
    <w:uiPriority w:val="99"/>
    <w:semiHidden/>
    <w:unhideWhenUsed/>
    <w:rsid w:val="002C48E8"/>
    <w:rPr>
      <w:vertAlign w:val="superscript"/>
    </w:rPr>
  </w:style>
  <w:style w:type="character" w:styleId="PageNumber">
    <w:name w:val="page number"/>
    <w:basedOn w:val="DefaultParagraphFont"/>
    <w:uiPriority w:val="99"/>
    <w:semiHidden/>
    <w:unhideWhenUsed/>
    <w:rsid w:val="00C318FE"/>
  </w:style>
  <w:style w:type="character" w:styleId="Hyperlink">
    <w:name w:val="Hyperlink"/>
    <w:basedOn w:val="DefaultParagraphFont"/>
    <w:uiPriority w:val="99"/>
    <w:unhideWhenUsed/>
    <w:rsid w:val="002E6054"/>
    <w:rPr>
      <w:color w:val="0000FF"/>
      <w:u w:val="single"/>
    </w:rPr>
  </w:style>
  <w:style w:type="character" w:customStyle="1" w:styleId="BalloonTextChar1">
    <w:name w:val="Balloon Text Char1"/>
    <w:basedOn w:val="DefaultParagraphFont"/>
    <w:link w:val="BalloonText"/>
    <w:uiPriority w:val="99"/>
    <w:semiHidden/>
    <w:rsid w:val="00A84933"/>
    <w:rPr>
      <w:rFonts w:ascii="Lucida Grande" w:hAnsi="Lucida Grande"/>
      <w:sz w:val="18"/>
      <w:szCs w:val="18"/>
    </w:rPr>
  </w:style>
  <w:style w:type="character" w:styleId="CommentReference">
    <w:name w:val="annotation reference"/>
    <w:basedOn w:val="DefaultParagraphFont"/>
    <w:uiPriority w:val="99"/>
    <w:unhideWhenUsed/>
    <w:rsid w:val="00E42833"/>
    <w:rPr>
      <w:sz w:val="16"/>
      <w:szCs w:val="16"/>
    </w:rPr>
  </w:style>
  <w:style w:type="paragraph" w:styleId="CommentText">
    <w:name w:val="annotation text"/>
    <w:basedOn w:val="Normal"/>
    <w:link w:val="CommentTextChar"/>
    <w:uiPriority w:val="99"/>
    <w:unhideWhenUsed/>
    <w:rsid w:val="00E42833"/>
    <w:pPr>
      <w:spacing w:line="240" w:lineRule="auto"/>
    </w:pPr>
    <w:rPr>
      <w:sz w:val="20"/>
      <w:szCs w:val="20"/>
    </w:rPr>
  </w:style>
  <w:style w:type="character" w:customStyle="1" w:styleId="CommentTextChar">
    <w:name w:val="Comment Text Char"/>
    <w:basedOn w:val="DefaultParagraphFont"/>
    <w:link w:val="CommentText"/>
    <w:uiPriority w:val="99"/>
    <w:rsid w:val="00E42833"/>
    <w:rPr>
      <w:sz w:val="20"/>
      <w:szCs w:val="20"/>
    </w:rPr>
  </w:style>
  <w:style w:type="character" w:customStyle="1" w:styleId="iceouttxt">
    <w:name w:val="iceouttxt"/>
    <w:basedOn w:val="DefaultParagraphFont"/>
    <w:rsid w:val="00971424"/>
  </w:style>
  <w:style w:type="paragraph" w:styleId="CommentSubject">
    <w:name w:val="annotation subject"/>
    <w:basedOn w:val="CommentText"/>
    <w:next w:val="CommentText"/>
    <w:link w:val="CommentSubjectChar"/>
    <w:rsid w:val="00026DA6"/>
    <w:rPr>
      <w:b/>
      <w:bCs/>
    </w:rPr>
  </w:style>
  <w:style w:type="character" w:customStyle="1" w:styleId="CommentSubjectChar">
    <w:name w:val="Comment Subject Char"/>
    <w:basedOn w:val="CommentTextChar"/>
    <w:link w:val="CommentSubject"/>
    <w:rsid w:val="00026D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5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4933"/>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3C2A67"/>
    <w:rPr>
      <w:rFonts w:ascii="Lucida Grande" w:hAnsi="Lucida Grande"/>
      <w:sz w:val="18"/>
      <w:szCs w:val="18"/>
    </w:rPr>
  </w:style>
  <w:style w:type="paragraph" w:styleId="Header">
    <w:name w:val="header"/>
    <w:basedOn w:val="Normal"/>
    <w:link w:val="HeaderChar"/>
    <w:uiPriority w:val="99"/>
    <w:semiHidden/>
    <w:unhideWhenUsed/>
    <w:rsid w:val="006315A6"/>
    <w:pPr>
      <w:tabs>
        <w:tab w:val="center" w:pos="4680"/>
        <w:tab w:val="right" w:pos="9360"/>
      </w:tabs>
    </w:pPr>
  </w:style>
  <w:style w:type="character" w:customStyle="1" w:styleId="HeaderChar">
    <w:name w:val="Header Char"/>
    <w:basedOn w:val="DefaultParagraphFont"/>
    <w:link w:val="Header"/>
    <w:uiPriority w:val="99"/>
    <w:semiHidden/>
    <w:rsid w:val="006315A6"/>
    <w:rPr>
      <w:sz w:val="22"/>
      <w:szCs w:val="22"/>
    </w:rPr>
  </w:style>
  <w:style w:type="paragraph" w:styleId="Footer">
    <w:name w:val="footer"/>
    <w:basedOn w:val="Normal"/>
    <w:link w:val="FooterChar"/>
    <w:uiPriority w:val="99"/>
    <w:unhideWhenUsed/>
    <w:rsid w:val="006315A6"/>
    <w:pPr>
      <w:tabs>
        <w:tab w:val="center" w:pos="4680"/>
        <w:tab w:val="right" w:pos="9360"/>
      </w:tabs>
    </w:pPr>
  </w:style>
  <w:style w:type="character" w:customStyle="1" w:styleId="FooterChar">
    <w:name w:val="Footer Char"/>
    <w:basedOn w:val="DefaultParagraphFont"/>
    <w:link w:val="Footer"/>
    <w:uiPriority w:val="99"/>
    <w:rsid w:val="006315A6"/>
    <w:rPr>
      <w:sz w:val="22"/>
      <w:szCs w:val="22"/>
    </w:rPr>
  </w:style>
  <w:style w:type="paragraph" w:styleId="FootnoteText">
    <w:name w:val="footnote text"/>
    <w:basedOn w:val="Normal"/>
    <w:link w:val="FootnoteTextChar"/>
    <w:uiPriority w:val="99"/>
    <w:semiHidden/>
    <w:unhideWhenUsed/>
    <w:rsid w:val="002C48E8"/>
    <w:rPr>
      <w:sz w:val="24"/>
      <w:szCs w:val="24"/>
    </w:rPr>
  </w:style>
  <w:style w:type="character" w:customStyle="1" w:styleId="FootnoteTextChar">
    <w:name w:val="Footnote Text Char"/>
    <w:basedOn w:val="DefaultParagraphFont"/>
    <w:link w:val="FootnoteText"/>
    <w:uiPriority w:val="99"/>
    <w:semiHidden/>
    <w:rsid w:val="002C48E8"/>
    <w:rPr>
      <w:sz w:val="24"/>
      <w:szCs w:val="24"/>
    </w:rPr>
  </w:style>
  <w:style w:type="character" w:styleId="FootnoteReference">
    <w:name w:val="footnote reference"/>
    <w:basedOn w:val="DefaultParagraphFont"/>
    <w:uiPriority w:val="99"/>
    <w:semiHidden/>
    <w:unhideWhenUsed/>
    <w:rsid w:val="002C48E8"/>
    <w:rPr>
      <w:vertAlign w:val="superscript"/>
    </w:rPr>
  </w:style>
  <w:style w:type="character" w:styleId="PageNumber">
    <w:name w:val="page number"/>
    <w:basedOn w:val="DefaultParagraphFont"/>
    <w:uiPriority w:val="99"/>
    <w:semiHidden/>
    <w:unhideWhenUsed/>
    <w:rsid w:val="00C318FE"/>
  </w:style>
  <w:style w:type="character" w:styleId="Hyperlink">
    <w:name w:val="Hyperlink"/>
    <w:basedOn w:val="DefaultParagraphFont"/>
    <w:uiPriority w:val="99"/>
    <w:unhideWhenUsed/>
    <w:rsid w:val="002E6054"/>
    <w:rPr>
      <w:color w:val="0000FF"/>
      <w:u w:val="single"/>
    </w:rPr>
  </w:style>
  <w:style w:type="character" w:customStyle="1" w:styleId="BalloonTextChar1">
    <w:name w:val="Balloon Text Char1"/>
    <w:basedOn w:val="DefaultParagraphFont"/>
    <w:link w:val="BalloonText"/>
    <w:uiPriority w:val="99"/>
    <w:semiHidden/>
    <w:rsid w:val="00A84933"/>
    <w:rPr>
      <w:rFonts w:ascii="Lucida Grande" w:hAnsi="Lucida Grande"/>
      <w:sz w:val="18"/>
      <w:szCs w:val="18"/>
    </w:rPr>
  </w:style>
  <w:style w:type="character" w:styleId="CommentReference">
    <w:name w:val="annotation reference"/>
    <w:basedOn w:val="DefaultParagraphFont"/>
    <w:uiPriority w:val="99"/>
    <w:unhideWhenUsed/>
    <w:rsid w:val="00E42833"/>
    <w:rPr>
      <w:sz w:val="16"/>
      <w:szCs w:val="16"/>
    </w:rPr>
  </w:style>
  <w:style w:type="paragraph" w:styleId="CommentText">
    <w:name w:val="annotation text"/>
    <w:basedOn w:val="Normal"/>
    <w:link w:val="CommentTextChar"/>
    <w:uiPriority w:val="99"/>
    <w:unhideWhenUsed/>
    <w:rsid w:val="00E42833"/>
    <w:pPr>
      <w:spacing w:line="240" w:lineRule="auto"/>
    </w:pPr>
    <w:rPr>
      <w:sz w:val="20"/>
      <w:szCs w:val="20"/>
    </w:rPr>
  </w:style>
  <w:style w:type="character" w:customStyle="1" w:styleId="CommentTextChar">
    <w:name w:val="Comment Text Char"/>
    <w:basedOn w:val="DefaultParagraphFont"/>
    <w:link w:val="CommentText"/>
    <w:uiPriority w:val="99"/>
    <w:rsid w:val="00E42833"/>
    <w:rPr>
      <w:sz w:val="20"/>
      <w:szCs w:val="20"/>
    </w:rPr>
  </w:style>
  <w:style w:type="character" w:customStyle="1" w:styleId="iceouttxt">
    <w:name w:val="iceouttxt"/>
    <w:basedOn w:val="DefaultParagraphFont"/>
    <w:rsid w:val="00971424"/>
  </w:style>
  <w:style w:type="paragraph" w:styleId="CommentSubject">
    <w:name w:val="annotation subject"/>
    <w:basedOn w:val="CommentText"/>
    <w:next w:val="CommentText"/>
    <w:link w:val="CommentSubjectChar"/>
    <w:rsid w:val="00026DA6"/>
    <w:rPr>
      <w:b/>
      <w:bCs/>
    </w:rPr>
  </w:style>
  <w:style w:type="character" w:customStyle="1" w:styleId="CommentSubjectChar">
    <w:name w:val="Comment Subject Char"/>
    <w:basedOn w:val="CommentTextChar"/>
    <w:link w:val="CommentSubject"/>
    <w:rsid w:val="00026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559">
      <w:bodyDiv w:val="1"/>
      <w:marLeft w:val="0"/>
      <w:marRight w:val="0"/>
      <w:marTop w:val="0"/>
      <w:marBottom w:val="0"/>
      <w:divBdr>
        <w:top w:val="none" w:sz="0" w:space="0" w:color="auto"/>
        <w:left w:val="none" w:sz="0" w:space="0" w:color="auto"/>
        <w:bottom w:val="none" w:sz="0" w:space="0" w:color="auto"/>
        <w:right w:val="none" w:sz="0" w:space="0" w:color="auto"/>
      </w:divBdr>
      <w:divsChild>
        <w:div w:id="25563768">
          <w:marLeft w:val="0"/>
          <w:marRight w:val="0"/>
          <w:marTop w:val="0"/>
          <w:marBottom w:val="0"/>
          <w:divBdr>
            <w:top w:val="none" w:sz="0" w:space="0" w:color="auto"/>
            <w:left w:val="none" w:sz="0" w:space="0" w:color="auto"/>
            <w:bottom w:val="none" w:sz="0" w:space="0" w:color="auto"/>
            <w:right w:val="none" w:sz="0" w:space="0" w:color="auto"/>
          </w:divBdr>
        </w:div>
        <w:div w:id="497506162">
          <w:marLeft w:val="0"/>
          <w:marRight w:val="0"/>
          <w:marTop w:val="0"/>
          <w:marBottom w:val="0"/>
          <w:divBdr>
            <w:top w:val="none" w:sz="0" w:space="0" w:color="auto"/>
            <w:left w:val="none" w:sz="0" w:space="0" w:color="auto"/>
            <w:bottom w:val="none" w:sz="0" w:space="0" w:color="auto"/>
            <w:right w:val="none" w:sz="0" w:space="0" w:color="auto"/>
          </w:divBdr>
        </w:div>
        <w:div w:id="599412197">
          <w:marLeft w:val="0"/>
          <w:marRight w:val="0"/>
          <w:marTop w:val="0"/>
          <w:marBottom w:val="0"/>
          <w:divBdr>
            <w:top w:val="none" w:sz="0" w:space="0" w:color="auto"/>
            <w:left w:val="none" w:sz="0" w:space="0" w:color="auto"/>
            <w:bottom w:val="none" w:sz="0" w:space="0" w:color="auto"/>
            <w:right w:val="none" w:sz="0" w:space="0" w:color="auto"/>
          </w:divBdr>
        </w:div>
        <w:div w:id="963388784">
          <w:marLeft w:val="0"/>
          <w:marRight w:val="0"/>
          <w:marTop w:val="0"/>
          <w:marBottom w:val="0"/>
          <w:divBdr>
            <w:top w:val="none" w:sz="0" w:space="0" w:color="auto"/>
            <w:left w:val="none" w:sz="0" w:space="0" w:color="auto"/>
            <w:bottom w:val="none" w:sz="0" w:space="0" w:color="auto"/>
            <w:right w:val="none" w:sz="0" w:space="0" w:color="auto"/>
          </w:divBdr>
        </w:div>
        <w:div w:id="1139229378">
          <w:marLeft w:val="0"/>
          <w:marRight w:val="0"/>
          <w:marTop w:val="0"/>
          <w:marBottom w:val="0"/>
          <w:divBdr>
            <w:top w:val="none" w:sz="0" w:space="0" w:color="auto"/>
            <w:left w:val="none" w:sz="0" w:space="0" w:color="auto"/>
            <w:bottom w:val="none" w:sz="0" w:space="0" w:color="auto"/>
            <w:right w:val="none" w:sz="0" w:space="0" w:color="auto"/>
          </w:divBdr>
        </w:div>
        <w:div w:id="1235123742">
          <w:marLeft w:val="0"/>
          <w:marRight w:val="0"/>
          <w:marTop w:val="0"/>
          <w:marBottom w:val="0"/>
          <w:divBdr>
            <w:top w:val="none" w:sz="0" w:space="0" w:color="auto"/>
            <w:left w:val="none" w:sz="0" w:space="0" w:color="auto"/>
            <w:bottom w:val="none" w:sz="0" w:space="0" w:color="auto"/>
            <w:right w:val="none" w:sz="0" w:space="0" w:color="auto"/>
          </w:divBdr>
        </w:div>
        <w:div w:id="1292903877">
          <w:marLeft w:val="0"/>
          <w:marRight w:val="0"/>
          <w:marTop w:val="0"/>
          <w:marBottom w:val="0"/>
          <w:divBdr>
            <w:top w:val="none" w:sz="0" w:space="0" w:color="auto"/>
            <w:left w:val="none" w:sz="0" w:space="0" w:color="auto"/>
            <w:bottom w:val="none" w:sz="0" w:space="0" w:color="auto"/>
            <w:right w:val="none" w:sz="0" w:space="0" w:color="auto"/>
          </w:divBdr>
        </w:div>
        <w:div w:id="1426850763">
          <w:marLeft w:val="0"/>
          <w:marRight w:val="0"/>
          <w:marTop w:val="0"/>
          <w:marBottom w:val="0"/>
          <w:divBdr>
            <w:top w:val="none" w:sz="0" w:space="0" w:color="auto"/>
            <w:left w:val="none" w:sz="0" w:space="0" w:color="auto"/>
            <w:bottom w:val="none" w:sz="0" w:space="0" w:color="auto"/>
            <w:right w:val="none" w:sz="0" w:space="0" w:color="auto"/>
          </w:divBdr>
        </w:div>
        <w:div w:id="1563062445">
          <w:marLeft w:val="0"/>
          <w:marRight w:val="0"/>
          <w:marTop w:val="0"/>
          <w:marBottom w:val="0"/>
          <w:divBdr>
            <w:top w:val="none" w:sz="0" w:space="0" w:color="auto"/>
            <w:left w:val="none" w:sz="0" w:space="0" w:color="auto"/>
            <w:bottom w:val="none" w:sz="0" w:space="0" w:color="auto"/>
            <w:right w:val="none" w:sz="0" w:space="0" w:color="auto"/>
          </w:divBdr>
        </w:div>
        <w:div w:id="1600799283">
          <w:marLeft w:val="0"/>
          <w:marRight w:val="0"/>
          <w:marTop w:val="0"/>
          <w:marBottom w:val="0"/>
          <w:divBdr>
            <w:top w:val="none" w:sz="0" w:space="0" w:color="auto"/>
            <w:left w:val="none" w:sz="0" w:space="0" w:color="auto"/>
            <w:bottom w:val="none" w:sz="0" w:space="0" w:color="auto"/>
            <w:right w:val="none" w:sz="0" w:space="0" w:color="auto"/>
          </w:divBdr>
        </w:div>
        <w:div w:id="1666594992">
          <w:marLeft w:val="0"/>
          <w:marRight w:val="0"/>
          <w:marTop w:val="0"/>
          <w:marBottom w:val="0"/>
          <w:divBdr>
            <w:top w:val="none" w:sz="0" w:space="0" w:color="auto"/>
            <w:left w:val="none" w:sz="0" w:space="0" w:color="auto"/>
            <w:bottom w:val="none" w:sz="0" w:space="0" w:color="auto"/>
            <w:right w:val="none" w:sz="0" w:space="0" w:color="auto"/>
          </w:divBdr>
        </w:div>
        <w:div w:id="1776291416">
          <w:marLeft w:val="0"/>
          <w:marRight w:val="0"/>
          <w:marTop w:val="0"/>
          <w:marBottom w:val="0"/>
          <w:divBdr>
            <w:top w:val="none" w:sz="0" w:space="0" w:color="auto"/>
            <w:left w:val="none" w:sz="0" w:space="0" w:color="auto"/>
            <w:bottom w:val="none" w:sz="0" w:space="0" w:color="auto"/>
            <w:right w:val="none" w:sz="0" w:space="0" w:color="auto"/>
          </w:divBdr>
        </w:div>
        <w:div w:id="2062820117">
          <w:marLeft w:val="0"/>
          <w:marRight w:val="0"/>
          <w:marTop w:val="0"/>
          <w:marBottom w:val="0"/>
          <w:divBdr>
            <w:top w:val="none" w:sz="0" w:space="0" w:color="auto"/>
            <w:left w:val="none" w:sz="0" w:space="0" w:color="auto"/>
            <w:bottom w:val="none" w:sz="0" w:space="0" w:color="auto"/>
            <w:right w:val="none" w:sz="0" w:space="0" w:color="auto"/>
          </w:divBdr>
        </w:div>
      </w:divsChild>
    </w:div>
    <w:div w:id="1673217146">
      <w:bodyDiv w:val="1"/>
      <w:marLeft w:val="0"/>
      <w:marRight w:val="0"/>
      <w:marTop w:val="0"/>
      <w:marBottom w:val="0"/>
      <w:divBdr>
        <w:top w:val="none" w:sz="0" w:space="0" w:color="auto"/>
        <w:left w:val="none" w:sz="0" w:space="0" w:color="auto"/>
        <w:bottom w:val="none" w:sz="0" w:space="0" w:color="auto"/>
        <w:right w:val="none" w:sz="0" w:space="0" w:color="auto"/>
      </w:divBdr>
    </w:div>
    <w:div w:id="18215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premecourt.gov/publicinfo/year-end/2010year-endrepor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CFD4-DD2C-4254-B4EC-A137EB4B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7452</Words>
  <Characters>42481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49834</CharactersWithSpaces>
  <SharedDoc>false</SharedDoc>
  <HLinks>
    <vt:vector size="12" baseType="variant">
      <vt:variant>
        <vt:i4>7536721</vt:i4>
      </vt:variant>
      <vt:variant>
        <vt:i4>3</vt:i4>
      </vt:variant>
      <vt:variant>
        <vt:i4>0</vt:i4>
      </vt:variant>
      <vt:variant>
        <vt:i4>5</vt:i4>
      </vt:variant>
      <vt:variant>
        <vt:lpwstr>mailto:rvining@uga.edu</vt:lpwstr>
      </vt:variant>
      <vt:variant>
        <vt:lpwstr/>
      </vt:variant>
      <vt:variant>
        <vt:i4>589892</vt:i4>
      </vt:variant>
      <vt:variant>
        <vt:i4>0</vt:i4>
      </vt:variant>
      <vt:variant>
        <vt:i4>0</vt:i4>
      </vt:variant>
      <vt:variant>
        <vt:i4>5</vt:i4>
      </vt:variant>
      <vt:variant>
        <vt:lpwstr>mailto:ajmadonn@uga.edu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dc:creator>
  <cp:lastModifiedBy>Ryan Owens</cp:lastModifiedBy>
  <cp:revision>5</cp:revision>
  <cp:lastPrinted>2012-09-27T13:47:00Z</cp:lastPrinted>
  <dcterms:created xsi:type="dcterms:W3CDTF">2012-09-27T13:49:00Z</dcterms:created>
  <dcterms:modified xsi:type="dcterms:W3CDTF">2012-10-03T19:20:00Z</dcterms:modified>
</cp:coreProperties>
</file>