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1C96" w14:textId="77777777" w:rsidR="00632902" w:rsidRDefault="00C27637" w:rsidP="00B13619">
      <w:pPr>
        <w:jc w:val="center"/>
      </w:pPr>
      <w:r>
        <w:t>LWI Online AI Conference: June 3, 2025</w:t>
      </w:r>
    </w:p>
    <w:p w14:paraId="6D088E1E" w14:textId="77777777" w:rsidR="00C27637" w:rsidRDefault="00412570" w:rsidP="00B13619">
      <w:pPr>
        <w:jc w:val="center"/>
      </w:pPr>
      <w:r>
        <w:t xml:space="preserve">Panelists: </w:t>
      </w:r>
      <w:r w:rsidR="00C27637">
        <w:t>Boley Law Library Director Rob Truman and Prof. Bill Chin</w:t>
      </w:r>
    </w:p>
    <w:p w14:paraId="7C40F6C0" w14:textId="77777777" w:rsidR="00A75FE4" w:rsidRPr="00A75FE4" w:rsidRDefault="00A75FE4" w:rsidP="00B13619">
      <w:pPr>
        <w:jc w:val="center"/>
        <w:rPr>
          <w:b/>
          <w:i/>
        </w:rPr>
      </w:pPr>
      <w:r w:rsidRPr="00A75FE4">
        <w:rPr>
          <w:b/>
          <w:i/>
        </w:rPr>
        <w:t xml:space="preserve">No need to log in to Lexis or </w:t>
      </w:r>
      <w:proofErr w:type="gramStart"/>
      <w:r w:rsidRPr="00A75FE4">
        <w:rPr>
          <w:b/>
          <w:i/>
        </w:rPr>
        <w:t>Westlaw?:</w:t>
      </w:r>
      <w:proofErr w:type="gramEnd"/>
      <w:r w:rsidRPr="00A75FE4">
        <w:rPr>
          <w:b/>
          <w:i/>
        </w:rPr>
        <w:t xml:space="preserve"> What general-purpose generative AI tools can do now for anyone including student legal researchers and legal CREAC writers</w:t>
      </w:r>
    </w:p>
    <w:tbl>
      <w:tblPr>
        <w:tblStyle w:val="TableGrid"/>
        <w:tblW w:w="0" w:type="auto"/>
        <w:tblLook w:val="04A0" w:firstRow="1" w:lastRow="0" w:firstColumn="1" w:lastColumn="0" w:noHBand="0" w:noVBand="1"/>
      </w:tblPr>
      <w:tblGrid>
        <w:gridCol w:w="9350"/>
      </w:tblGrid>
      <w:tr w:rsidR="00B13619" w14:paraId="298DBBE9" w14:textId="77777777" w:rsidTr="00B13619">
        <w:tc>
          <w:tcPr>
            <w:tcW w:w="9350" w:type="dxa"/>
          </w:tcPr>
          <w:p w14:paraId="63472CA4" w14:textId="77777777" w:rsidR="00DA151E" w:rsidRDefault="00DA151E" w:rsidP="00DA151E">
            <w:r>
              <w:t>To: LWI members</w:t>
            </w:r>
          </w:p>
          <w:p w14:paraId="3C888A63" w14:textId="77777777" w:rsidR="00DA151E" w:rsidRDefault="00DA151E" w:rsidP="00DA151E"/>
          <w:p w14:paraId="5D31C6A3" w14:textId="77777777" w:rsidR="00DA151E" w:rsidRDefault="00DA151E" w:rsidP="00DA151E">
            <w:r>
              <w:t>From: Prof. Bill Chin (using Gemini and ChatGPT 4o to write a legal memo employing the CREAC structure)</w:t>
            </w:r>
          </w:p>
          <w:p w14:paraId="599E50C7" w14:textId="77777777" w:rsidR="00DA151E" w:rsidRDefault="00DA151E" w:rsidP="00DA151E"/>
        </w:tc>
      </w:tr>
    </w:tbl>
    <w:p w14:paraId="3D6E9669" w14:textId="77777777" w:rsidR="00412570" w:rsidRDefault="00412570" w:rsidP="00B13619">
      <w:pPr>
        <w:jc w:val="center"/>
      </w:pPr>
    </w:p>
    <w:tbl>
      <w:tblPr>
        <w:tblStyle w:val="TableGrid"/>
        <w:tblW w:w="0" w:type="auto"/>
        <w:tblLook w:val="04A0" w:firstRow="1" w:lastRow="0" w:firstColumn="1" w:lastColumn="0" w:noHBand="0" w:noVBand="1"/>
      </w:tblPr>
      <w:tblGrid>
        <w:gridCol w:w="9350"/>
      </w:tblGrid>
      <w:tr w:rsidR="0076687A" w14:paraId="7F0D87A7" w14:textId="77777777" w:rsidTr="0076687A">
        <w:tc>
          <w:tcPr>
            <w:tcW w:w="9350" w:type="dxa"/>
          </w:tcPr>
          <w:p w14:paraId="568D1FE5" w14:textId="77777777" w:rsidR="0076687A" w:rsidRDefault="0076687A">
            <w:r>
              <w:t>Q: Do the responses by Gemini and ChatGPT help the attorney or law student write the legal memo more efficiently or effectively or both?</w:t>
            </w:r>
          </w:p>
        </w:tc>
      </w:tr>
    </w:tbl>
    <w:p w14:paraId="451A0E59" w14:textId="77777777" w:rsidR="00C27637" w:rsidRDefault="00C27637"/>
    <w:p w14:paraId="13A54FC4" w14:textId="77777777" w:rsidR="00C27637" w:rsidRPr="00FD6F49" w:rsidRDefault="00C27637">
      <w:pPr>
        <w:rPr>
          <w:b/>
          <w:u w:val="single"/>
        </w:rPr>
      </w:pPr>
      <w:r w:rsidRPr="00FD6F49">
        <w:rPr>
          <w:b/>
          <w:u w:val="single"/>
        </w:rPr>
        <w:t>I. The Prompt to Gemini</w:t>
      </w:r>
      <w:r w:rsidR="00FD6F49" w:rsidRPr="00FD6F49">
        <w:rPr>
          <w:b/>
          <w:u w:val="single"/>
        </w:rPr>
        <w:t xml:space="preserve"> (May 27, 2025)</w:t>
      </w:r>
    </w:p>
    <w:p w14:paraId="47F1C71A" w14:textId="77777777" w:rsidR="00FD6F49" w:rsidRDefault="00C27637">
      <w:r w:rsidRPr="00FD6F49">
        <w:rPr>
          <w:b/>
        </w:rPr>
        <w:t>A. The Prompt</w:t>
      </w:r>
      <w:r w:rsidR="00773A71">
        <w:t>:</w:t>
      </w:r>
    </w:p>
    <w:p w14:paraId="2170136E" w14:textId="77777777" w:rsidR="00A75FE4" w:rsidRDefault="00295671">
      <w:r>
        <w:t>You are an expert lawyer. Your client is Tina Talli. You are writing a legal memo to</w:t>
      </w:r>
      <w:r w:rsidR="003A3007">
        <w:t xml:space="preserve"> the supervising lawyer to</w:t>
      </w:r>
      <w:r>
        <w:t xml:space="preserve"> answer the question of </w:t>
      </w:r>
      <w:r w:rsidRPr="00A75FE4">
        <w:rPr>
          <w:b/>
        </w:rPr>
        <w:t>whether</w:t>
      </w:r>
      <w:r w:rsidR="00B551A4" w:rsidRPr="00A75FE4">
        <w:rPr>
          <w:b/>
        </w:rPr>
        <w:t xml:space="preserve"> the flying car that Talli</w:t>
      </w:r>
      <w:r w:rsidRPr="00A75FE4">
        <w:rPr>
          <w:b/>
        </w:rPr>
        <w:t xml:space="preserve"> took is a </w:t>
      </w:r>
      <w:r w:rsidR="00FC78B1" w:rsidRPr="00A75FE4">
        <w:rPr>
          <w:b/>
        </w:rPr>
        <w:t>“</w:t>
      </w:r>
      <w:r w:rsidRPr="00A75FE4">
        <w:rPr>
          <w:b/>
        </w:rPr>
        <w:t>vehicle.</w:t>
      </w:r>
      <w:r w:rsidR="00FC78B1" w:rsidRPr="00A75FE4">
        <w:rPr>
          <w:b/>
        </w:rPr>
        <w:t>”</w:t>
      </w:r>
      <w:r w:rsidR="00970574">
        <w:t xml:space="preserve"> </w:t>
      </w:r>
      <w:r w:rsidR="00970574" w:rsidRPr="00A75FE4">
        <w:rPr>
          <w:b/>
        </w:rPr>
        <w:t>Use</w:t>
      </w:r>
      <w:r w:rsidRPr="00A75FE4">
        <w:rPr>
          <w:b/>
        </w:rPr>
        <w:t xml:space="preserve"> the </w:t>
      </w:r>
      <w:proofErr w:type="spellStart"/>
      <w:r w:rsidRPr="00A75FE4">
        <w:rPr>
          <w:b/>
          <w:i/>
        </w:rPr>
        <w:t>McBoyle</w:t>
      </w:r>
      <w:proofErr w:type="spellEnd"/>
      <w:r w:rsidRPr="00A75FE4">
        <w:rPr>
          <w:b/>
        </w:rPr>
        <w:t xml:space="preserve"> case</w:t>
      </w:r>
      <w:r w:rsidR="003A3007">
        <w:t xml:space="preserve"> that is added below</w:t>
      </w:r>
      <w:r w:rsidR="00970574">
        <w:t xml:space="preserve">, along with </w:t>
      </w:r>
      <w:r>
        <w:t xml:space="preserve">the </w:t>
      </w:r>
      <w:r w:rsidRPr="00A75FE4">
        <w:rPr>
          <w:b/>
        </w:rPr>
        <w:t xml:space="preserve">client’s </w:t>
      </w:r>
      <w:r w:rsidR="00B2586C" w:rsidRPr="00A75FE4">
        <w:rPr>
          <w:b/>
        </w:rPr>
        <w:t>facts</w:t>
      </w:r>
      <w:r w:rsidR="00970574">
        <w:t xml:space="preserve"> added below,</w:t>
      </w:r>
      <w:r w:rsidR="00B2586C">
        <w:t xml:space="preserve"> to write the legal memo by applying </w:t>
      </w:r>
      <w:r>
        <w:t xml:space="preserve">the </w:t>
      </w:r>
      <w:proofErr w:type="spellStart"/>
      <w:r>
        <w:t>McBoyle</w:t>
      </w:r>
      <w:proofErr w:type="spellEnd"/>
      <w:r>
        <w:t xml:space="preserve"> case to the client’s</w:t>
      </w:r>
      <w:r w:rsidR="00FC78B1">
        <w:t xml:space="preserve"> facts to write the legal memo. </w:t>
      </w:r>
    </w:p>
    <w:p w14:paraId="63A61469" w14:textId="77777777" w:rsidR="00A75FE4" w:rsidRDefault="00FC78B1">
      <w:r>
        <w:t xml:space="preserve">Organize your legal memo </w:t>
      </w:r>
      <w:r w:rsidRPr="00A75FE4">
        <w:rPr>
          <w:b/>
        </w:rPr>
        <w:t>usin</w:t>
      </w:r>
      <w:r w:rsidR="00B551A4" w:rsidRPr="00A75FE4">
        <w:rPr>
          <w:b/>
        </w:rPr>
        <w:t>g the C</w:t>
      </w:r>
      <w:r w:rsidRPr="00A75FE4">
        <w:rPr>
          <w:b/>
        </w:rPr>
        <w:t>REAC structure</w:t>
      </w:r>
      <w:r>
        <w:t xml:space="preserve">, which is also known as the TRAC or IRAC structure. When using </w:t>
      </w:r>
      <w:r w:rsidR="00B551A4">
        <w:t>the C</w:t>
      </w:r>
      <w:r>
        <w:t xml:space="preserve">REAC structure, provide the following parts in the following order. Start with a </w:t>
      </w:r>
      <w:r w:rsidRPr="00A75FE4">
        <w:rPr>
          <w:b/>
        </w:rPr>
        <w:t xml:space="preserve">concise </w:t>
      </w:r>
      <w:r w:rsidR="003A3007" w:rsidRPr="00A75FE4">
        <w:rPr>
          <w:b/>
        </w:rPr>
        <w:t xml:space="preserve">heading </w:t>
      </w:r>
      <w:r w:rsidR="00B551A4" w:rsidRPr="00A75FE4">
        <w:rPr>
          <w:b/>
        </w:rPr>
        <w:t xml:space="preserve">using </w:t>
      </w:r>
      <w:r w:rsidR="00A75FE4" w:rsidRPr="00A75FE4">
        <w:rPr>
          <w:b/>
        </w:rPr>
        <w:t>R</w:t>
      </w:r>
      <w:r w:rsidR="00B551A4" w:rsidRPr="00A75FE4">
        <w:rPr>
          <w:b/>
        </w:rPr>
        <w:t>oman numeral I</w:t>
      </w:r>
      <w:r w:rsidR="00B551A4">
        <w:t xml:space="preserve"> </w:t>
      </w:r>
      <w:r w:rsidR="003A3007">
        <w:t>that states your</w:t>
      </w:r>
      <w:r w:rsidR="00B551A4">
        <w:t xml:space="preserve"> conclusion</w:t>
      </w:r>
      <w:r>
        <w:t xml:space="preserve">. Then </w:t>
      </w:r>
      <w:r w:rsidR="00B551A4">
        <w:t xml:space="preserve">under that heading, </w:t>
      </w:r>
      <w:r>
        <w:t xml:space="preserve">add the </w:t>
      </w:r>
      <w:r w:rsidRPr="00A75FE4">
        <w:rPr>
          <w:b/>
        </w:rPr>
        <w:t>Rule and Explanation paragraph by stating relevant rules</w:t>
      </w:r>
      <w:r w:rsidR="00D34281">
        <w:t xml:space="preserve"> relating to the meaning of the word vehicle, and</w:t>
      </w:r>
      <w:r>
        <w:t xml:space="preserve"> </w:t>
      </w:r>
      <w:r w:rsidR="00D34281">
        <w:t>follow by adding</w:t>
      </w:r>
      <w:r>
        <w:t xml:space="preserve"> the </w:t>
      </w:r>
      <w:r w:rsidRPr="00A75FE4">
        <w:rPr>
          <w:b/>
        </w:rPr>
        <w:t>holding</w:t>
      </w:r>
      <w:r>
        <w:t xml:space="preserve"> and </w:t>
      </w:r>
      <w:r w:rsidRPr="00A75FE4">
        <w:rPr>
          <w:b/>
        </w:rPr>
        <w:t>reasoning</w:t>
      </w:r>
      <w:r>
        <w:t xml:space="preserve"> of the court case relating to the i</w:t>
      </w:r>
      <w:r w:rsidR="00D34281">
        <w:t xml:space="preserve">ssue of the meaning of the word </w:t>
      </w:r>
      <w:r>
        <w:t xml:space="preserve">vehicle. </w:t>
      </w:r>
    </w:p>
    <w:p w14:paraId="7569FBD9" w14:textId="77777777" w:rsidR="00FC78B1" w:rsidRDefault="00FC78B1">
      <w:r>
        <w:t xml:space="preserve">Then start a new paragraph called the </w:t>
      </w:r>
      <w:r w:rsidRPr="00A75FE4">
        <w:rPr>
          <w:b/>
        </w:rPr>
        <w:t>Application paragraph</w:t>
      </w:r>
      <w:r>
        <w:t>, wh</w:t>
      </w:r>
      <w:r w:rsidR="00B2586C">
        <w:t>ich begins with a word</w:t>
      </w:r>
      <w:r>
        <w:t xml:space="preserve"> such as </w:t>
      </w:r>
      <w:r w:rsidRPr="00A75FE4">
        <w:rPr>
          <w:b/>
        </w:rPr>
        <w:t>“Analogously” or “Contrastingly”</w:t>
      </w:r>
      <w:r>
        <w:t xml:space="preserve"> followed by your legal analysis that either </w:t>
      </w:r>
      <w:r w:rsidRPr="00A75FE4">
        <w:rPr>
          <w:b/>
        </w:rPr>
        <w:t>analogizes or distinguishes</w:t>
      </w:r>
      <w:r>
        <w:t xml:space="preserve"> the </w:t>
      </w:r>
      <w:proofErr w:type="spellStart"/>
      <w:r>
        <w:t>McBoyle</w:t>
      </w:r>
      <w:proofErr w:type="spellEnd"/>
      <w:r>
        <w:t xml:space="preserve"> facts and your client’s facts. When analogizing or distinguishing, provide </w:t>
      </w:r>
      <w:r w:rsidRPr="00A75FE4">
        <w:rPr>
          <w:b/>
        </w:rPr>
        <w:t>specific facts</w:t>
      </w:r>
      <w:r>
        <w:t xml:space="preserve"> and put the </w:t>
      </w:r>
      <w:r w:rsidRPr="00A75FE4">
        <w:rPr>
          <w:b/>
        </w:rPr>
        <w:t>facts being compared close together</w:t>
      </w:r>
      <w:r>
        <w:t xml:space="preserve">. Then end </w:t>
      </w:r>
      <w:r w:rsidR="00B2586C">
        <w:t xml:space="preserve">your legal memo </w:t>
      </w:r>
      <w:r>
        <w:t xml:space="preserve">by adding a </w:t>
      </w:r>
      <w:r w:rsidRPr="00A75FE4">
        <w:rPr>
          <w:b/>
        </w:rPr>
        <w:t>conc</w:t>
      </w:r>
      <w:r w:rsidR="00B2586C" w:rsidRPr="00A75FE4">
        <w:rPr>
          <w:b/>
        </w:rPr>
        <w:t>ise C</w:t>
      </w:r>
      <w:r w:rsidRPr="00A75FE4">
        <w:rPr>
          <w:b/>
        </w:rPr>
        <w:t>onclusion sentence</w:t>
      </w:r>
      <w:r>
        <w:t>.</w:t>
      </w:r>
      <w:r w:rsidR="00B2586C">
        <w:t xml:space="preserve"> Also, if you are making multiple points in the legal memo, use words such as </w:t>
      </w:r>
      <w:r w:rsidR="00B2586C" w:rsidRPr="00A75FE4">
        <w:rPr>
          <w:b/>
        </w:rPr>
        <w:t>First, Second, and so</w:t>
      </w:r>
      <w:r w:rsidR="00B2586C">
        <w:t xml:space="preserve"> on to identify each point. Further, </w:t>
      </w:r>
      <w:r w:rsidR="00B2586C" w:rsidRPr="00A75FE4">
        <w:rPr>
          <w:b/>
        </w:rPr>
        <w:t xml:space="preserve">quote </w:t>
      </w:r>
      <w:r w:rsidR="00B2586C">
        <w:t>significant words from the documents when you use significant words in your legal memo.</w:t>
      </w:r>
      <w:r w:rsidR="003A3007">
        <w:t xml:space="preserve"> Also, </w:t>
      </w:r>
      <w:r w:rsidR="003A3007" w:rsidRPr="00A75FE4">
        <w:rPr>
          <w:b/>
        </w:rPr>
        <w:t>add citations</w:t>
      </w:r>
      <w:r w:rsidR="003A3007" w:rsidRPr="003A3007">
        <w:t xml:space="preserve"> that cite the </w:t>
      </w:r>
      <w:proofErr w:type="spellStart"/>
      <w:r w:rsidR="003A3007" w:rsidRPr="003A3007">
        <w:t>McBo</w:t>
      </w:r>
      <w:r w:rsidR="003A3007">
        <w:t>yle</w:t>
      </w:r>
      <w:proofErr w:type="spellEnd"/>
      <w:r w:rsidR="003A3007">
        <w:t xml:space="preserve"> case and the client's facts when writing the legal memo.</w:t>
      </w:r>
    </w:p>
    <w:p w14:paraId="7DEFAFC3" w14:textId="77777777" w:rsidR="003A3007" w:rsidRPr="00FD6F49" w:rsidRDefault="003A3007" w:rsidP="003A3007">
      <w:pPr>
        <w:rPr>
          <w:b/>
        </w:rPr>
      </w:pPr>
      <w:r w:rsidRPr="00773A71">
        <w:rPr>
          <w:b/>
          <w:u w:val="single"/>
        </w:rPr>
        <w:t xml:space="preserve">Below is the </w:t>
      </w:r>
      <w:proofErr w:type="spellStart"/>
      <w:r w:rsidRPr="00773A71">
        <w:rPr>
          <w:b/>
          <w:u w:val="single"/>
        </w:rPr>
        <w:t>McBoyle</w:t>
      </w:r>
      <w:proofErr w:type="spellEnd"/>
      <w:r w:rsidRPr="00773A71">
        <w:rPr>
          <w:b/>
          <w:u w:val="single"/>
        </w:rPr>
        <w:t xml:space="preserve"> case</w:t>
      </w:r>
      <w:r w:rsidRPr="00FD6F49">
        <w:rPr>
          <w:b/>
        </w:rPr>
        <w:t xml:space="preserve">. </w:t>
      </w:r>
    </w:p>
    <w:p w14:paraId="6F36B676" w14:textId="77777777" w:rsidR="003A3007" w:rsidRPr="003A3007" w:rsidRDefault="003A3007" w:rsidP="003A3007">
      <w:proofErr w:type="spellStart"/>
      <w:r w:rsidRPr="003A3007">
        <w:rPr>
          <w:i/>
        </w:rPr>
        <w:t>McBoyle</w:t>
      </w:r>
      <w:proofErr w:type="spellEnd"/>
      <w:r w:rsidRPr="003A3007">
        <w:rPr>
          <w:i/>
        </w:rPr>
        <w:t xml:space="preserve"> v. United States</w:t>
      </w:r>
      <w:r w:rsidRPr="003A3007">
        <w:t xml:space="preserve">, 51 S. Ct. 340 (1931) </w:t>
      </w:r>
    </w:p>
    <w:p w14:paraId="2102B8FE" w14:textId="77777777" w:rsidR="003A3007" w:rsidRPr="003A3007" w:rsidRDefault="003A3007" w:rsidP="003A3007">
      <w:r w:rsidRPr="003A3007">
        <w:t>Supreme Court of the United States</w:t>
      </w:r>
    </w:p>
    <w:p w14:paraId="007F9FF3" w14:textId="77777777" w:rsidR="003A3007" w:rsidRPr="003A3007" w:rsidRDefault="003A3007" w:rsidP="003A3007">
      <w:proofErr w:type="spellStart"/>
      <w:r w:rsidRPr="003A3007">
        <w:lastRenderedPageBreak/>
        <w:t>McBOYLE</w:t>
      </w:r>
      <w:proofErr w:type="spellEnd"/>
    </w:p>
    <w:p w14:paraId="3B27DF2E" w14:textId="77777777" w:rsidR="003A3007" w:rsidRPr="003A3007" w:rsidRDefault="003A3007" w:rsidP="003A3007">
      <w:r w:rsidRPr="003A3007">
        <w:t>v.</w:t>
      </w:r>
    </w:p>
    <w:p w14:paraId="03A9C082" w14:textId="77777777" w:rsidR="003A3007" w:rsidRPr="003A3007" w:rsidRDefault="003A3007" w:rsidP="003A3007">
      <w:r w:rsidRPr="003A3007">
        <w:t>UNITED STATES.</w:t>
      </w:r>
    </w:p>
    <w:p w14:paraId="224ADD2C" w14:textId="77777777" w:rsidR="003A3007" w:rsidRPr="003A3007" w:rsidRDefault="003A3007" w:rsidP="003A3007">
      <w:r w:rsidRPr="003A3007">
        <w:t>No. 552.</w:t>
      </w:r>
    </w:p>
    <w:p w14:paraId="2D139F54" w14:textId="77777777" w:rsidR="003A3007" w:rsidRPr="003A3007" w:rsidRDefault="003A3007" w:rsidP="003A3007">
      <w:r w:rsidRPr="003A3007">
        <w:t>Argued Feb. 26, 27, 1931.</w:t>
      </w:r>
    </w:p>
    <w:p w14:paraId="64D411C9" w14:textId="77777777" w:rsidR="003A3007" w:rsidRPr="003A3007" w:rsidRDefault="003A3007" w:rsidP="003A3007">
      <w:r w:rsidRPr="003A3007">
        <w:t>Decided March 9, 1931.</w:t>
      </w:r>
    </w:p>
    <w:p w14:paraId="36BB35AB" w14:textId="77777777" w:rsidR="003A3007" w:rsidRPr="003A3007" w:rsidRDefault="003A3007" w:rsidP="003A3007">
      <w:pPr>
        <w:rPr>
          <w:b/>
          <w:bCs/>
        </w:rPr>
      </w:pPr>
      <w:bookmarkStart w:id="0" w:name="co_synopsis_1"/>
      <w:bookmarkEnd w:id="0"/>
      <w:r w:rsidRPr="003A3007">
        <w:rPr>
          <w:b/>
          <w:bCs/>
        </w:rPr>
        <w:t>Synopsis</w:t>
      </w:r>
    </w:p>
    <w:p w14:paraId="4706BF4E" w14:textId="77777777" w:rsidR="003A3007" w:rsidRPr="003A3007" w:rsidRDefault="003A3007" w:rsidP="003A3007">
      <w:r w:rsidRPr="003A3007">
        <w:t>On Writ of Certiorari to the United States Circuit Court of Appeals for the Tenth Circuit.</w:t>
      </w:r>
    </w:p>
    <w:p w14:paraId="68E5F989" w14:textId="77777777" w:rsidR="003A3007" w:rsidRPr="003A3007" w:rsidRDefault="003A3007" w:rsidP="003A3007">
      <w:r w:rsidRPr="003A3007">
        <w:t xml:space="preserve">William W. </w:t>
      </w:r>
      <w:proofErr w:type="spellStart"/>
      <w:r w:rsidRPr="003A3007">
        <w:t>McBoyle</w:t>
      </w:r>
      <w:proofErr w:type="spellEnd"/>
      <w:r w:rsidRPr="003A3007">
        <w:t xml:space="preserve"> was convicted of transporting between states an airplane known to have been stolen, judgment being affirmed by the Circuit Court of Appeals (</w:t>
      </w:r>
      <w:hyperlink r:id="rId6" w:history="1">
        <w:r w:rsidRPr="003A3007">
          <w:rPr>
            <w:rStyle w:val="Hyperlink"/>
          </w:rPr>
          <w:t>43 F.(2d) 273),</w:t>
        </w:r>
      </w:hyperlink>
      <w:r w:rsidRPr="003A3007">
        <w:t xml:space="preserve"> and he brings certiorari.</w:t>
      </w:r>
    </w:p>
    <w:p w14:paraId="59A2F3AE" w14:textId="77777777" w:rsidR="003A3007" w:rsidRPr="003A3007" w:rsidRDefault="003A3007" w:rsidP="003A3007">
      <w:r w:rsidRPr="003A3007">
        <w:t>Reversed.</w:t>
      </w:r>
    </w:p>
    <w:p w14:paraId="5B6B3E2A" w14:textId="77777777" w:rsidR="003A3007" w:rsidRPr="00A75FE4" w:rsidRDefault="003A3007" w:rsidP="003A3007">
      <w:pPr>
        <w:rPr>
          <w:bCs/>
        </w:rPr>
      </w:pPr>
      <w:bookmarkStart w:id="1" w:name="co_attorneysAndLawFirms_1"/>
      <w:bookmarkEnd w:id="1"/>
      <w:r w:rsidRPr="00A75FE4">
        <w:rPr>
          <w:bCs/>
        </w:rPr>
        <w:t>Attorneys and Law Firms</w:t>
      </w:r>
    </w:p>
    <w:p w14:paraId="3C3CB6F0" w14:textId="77777777" w:rsidR="003A3007" w:rsidRPr="003A3007" w:rsidRDefault="003A3007" w:rsidP="003A3007">
      <w:bookmarkStart w:id="2" w:name="co_pp_sp_708_340_1"/>
      <w:bookmarkEnd w:id="2"/>
      <w:r w:rsidRPr="003A3007">
        <w:rPr>
          <w:b/>
          <w:bCs/>
        </w:rPr>
        <w:t>**340</w:t>
      </w:r>
      <w:r w:rsidRPr="003A3007">
        <w:t xml:space="preserve"> </w:t>
      </w:r>
      <w:bookmarkStart w:id="3" w:name="co_pp_sp_780_25_1"/>
      <w:bookmarkEnd w:id="3"/>
      <w:r w:rsidRPr="003A3007">
        <w:rPr>
          <w:b/>
          <w:bCs/>
        </w:rPr>
        <w:t>*25</w:t>
      </w:r>
      <w:r w:rsidRPr="003A3007">
        <w:t xml:space="preserve"> Mr. Harry F. Brown, of Guthrie, </w:t>
      </w:r>
      <w:proofErr w:type="spellStart"/>
      <w:r w:rsidRPr="003A3007">
        <w:t>Okl</w:t>
      </w:r>
      <w:proofErr w:type="spellEnd"/>
      <w:r w:rsidRPr="003A3007">
        <w:t>., for petitioner.</w:t>
      </w:r>
    </w:p>
    <w:p w14:paraId="0042DB53" w14:textId="77777777" w:rsidR="003A3007" w:rsidRPr="003A3007" w:rsidRDefault="003A3007" w:rsidP="003A3007">
      <w:r w:rsidRPr="003A3007">
        <w:t>The Attorney General and Mr. Claude R. Branch, of Providence, R. I., for the United States.</w:t>
      </w:r>
    </w:p>
    <w:p w14:paraId="1FE4B33B" w14:textId="77777777" w:rsidR="003A3007" w:rsidRPr="003A3007" w:rsidRDefault="003A3007" w:rsidP="003A3007">
      <w:pPr>
        <w:rPr>
          <w:b/>
          <w:bCs/>
        </w:rPr>
      </w:pPr>
      <w:bookmarkStart w:id="4" w:name="co_opinion_1"/>
      <w:bookmarkEnd w:id="4"/>
      <w:r w:rsidRPr="003A3007">
        <w:rPr>
          <w:b/>
          <w:bCs/>
        </w:rPr>
        <w:t>Opinion</w:t>
      </w:r>
      <w:bookmarkStart w:id="5" w:name="co_anchor_I0c6919a8909611ea80afece799150"/>
      <w:bookmarkEnd w:id="5"/>
    </w:p>
    <w:p w14:paraId="23BC9B21" w14:textId="77777777" w:rsidR="003A3007" w:rsidRPr="003A3007" w:rsidRDefault="003A3007" w:rsidP="003A3007">
      <w:r w:rsidRPr="003A3007">
        <w:t>Mr. Justice HOLMES delivered the opinion of the Court.</w:t>
      </w:r>
      <w:bookmarkStart w:id="6" w:name="co_anchor_I0c6919aa909611ea80afece799150"/>
      <w:bookmarkEnd w:id="6"/>
    </w:p>
    <w:p w14:paraId="159807CC" w14:textId="77777777" w:rsidR="003A3007" w:rsidRPr="003A3007" w:rsidRDefault="003A3007" w:rsidP="003A3007">
      <w:r w:rsidRPr="003A3007">
        <w:t xml:space="preserve">The petitioner </w:t>
      </w:r>
      <w:r w:rsidRPr="00A75FE4">
        <w:rPr>
          <w:b/>
        </w:rPr>
        <w:t>was convicted of transporting from Ottawa, Illinois, to Guymon, Oklahoma, an airplane that he knew to have been stolen</w:t>
      </w:r>
      <w:r w:rsidRPr="003A3007">
        <w:t xml:space="preserve">, and was sentenced to serve three years’ imprisonment and to pay a fine of $2,000. The judgment was affirmed by the Circuit Court of Appeals for the Tenth Circuit. </w:t>
      </w:r>
      <w:hyperlink r:id="rId7" w:history="1">
        <w:r w:rsidRPr="003A3007">
          <w:rPr>
            <w:rStyle w:val="Hyperlink"/>
          </w:rPr>
          <w:t>43 F.(2d) 273.</w:t>
        </w:r>
      </w:hyperlink>
      <w:r w:rsidRPr="003A3007">
        <w:t xml:space="preserve"> A writ of certiorari was granted by this Court on the </w:t>
      </w:r>
      <w:r w:rsidRPr="00A75FE4">
        <w:rPr>
          <w:b/>
        </w:rPr>
        <w:t xml:space="preserve">question whether the National Motor Vehicle Theft Act applies to </w:t>
      </w:r>
      <w:r w:rsidRPr="00A75FE4">
        <w:rPr>
          <w:b/>
          <w:u w:val="single"/>
        </w:rPr>
        <w:t>aircraft</w:t>
      </w:r>
      <w:r w:rsidRPr="003A3007">
        <w:t xml:space="preserve">. </w:t>
      </w:r>
      <w:bookmarkStart w:id="7" w:name="co_pp_sp_780_26_1"/>
      <w:bookmarkEnd w:id="7"/>
      <w:r w:rsidRPr="003A3007">
        <w:rPr>
          <w:b/>
          <w:bCs/>
        </w:rPr>
        <w:t>*26</w:t>
      </w:r>
      <w:r w:rsidRPr="003A3007">
        <w:t xml:space="preserve"> Act of October 29, 1919, c. 89, 41 Stat. 324, U. S. Code, title 18, s 408 (18 USCA s 408). That </w:t>
      </w:r>
      <w:r w:rsidRPr="00A75FE4">
        <w:rPr>
          <w:b/>
        </w:rPr>
        <w:t>Act</w:t>
      </w:r>
      <w:r w:rsidRPr="003A3007">
        <w:t xml:space="preserve"> </w:t>
      </w:r>
      <w:proofErr w:type="gramStart"/>
      <w:r w:rsidRPr="003A3007">
        <w:t>provides: ‘</w:t>
      </w:r>
      <w:proofErr w:type="gramEnd"/>
      <w:r w:rsidRPr="003A3007">
        <w:t xml:space="preserve">Sec. 2. That when used in this Act: (a) The term </w:t>
      </w:r>
      <w:r w:rsidRPr="00A75FE4">
        <w:rPr>
          <w:b/>
        </w:rPr>
        <w:t xml:space="preserve">‘motor vehicle’ shall include an automobile, automobile truck, automobile wagon, </w:t>
      </w:r>
      <w:proofErr w:type="gramStart"/>
      <w:r w:rsidRPr="00A75FE4">
        <w:rPr>
          <w:b/>
        </w:rPr>
        <w:t>motor cycle</w:t>
      </w:r>
      <w:proofErr w:type="gramEnd"/>
      <w:r w:rsidRPr="00A75FE4">
        <w:rPr>
          <w:b/>
        </w:rPr>
        <w:t>, or any other self-propelled vehicle not designed for running on rails</w:t>
      </w:r>
      <w:r w:rsidRPr="003A3007">
        <w:t xml:space="preserve">. * * * Sec. 3. That whoever shall transport or cause to be transported in interstate or foreign commerce a motor vehicle, knowing the same to have been stolen, shall be punished by a fine of not more than $5,000, or by imprisonment of not more than five years, or </w:t>
      </w:r>
      <w:proofErr w:type="gramStart"/>
      <w:r w:rsidRPr="003A3007">
        <w:t>both.’</w:t>
      </w:r>
      <w:proofErr w:type="gramEnd"/>
    </w:p>
    <w:p w14:paraId="046FE98A" w14:textId="77777777" w:rsidR="003A3007" w:rsidRPr="003A3007" w:rsidRDefault="003A3007" w:rsidP="003A3007">
      <w:r w:rsidRPr="003A3007">
        <w:t xml:space="preserve">Section 2 defines the motor vehicles of which the transportation in interstate commerce is punished in Section 3. The </w:t>
      </w:r>
      <w:r w:rsidRPr="00A75FE4">
        <w:rPr>
          <w:b/>
        </w:rPr>
        <w:t>question is the meaning of the word ‘vehicle’ in the phrase ‘any other self-propelled vehicle not designed for running on rails.’</w:t>
      </w:r>
      <w:r w:rsidRPr="003A3007">
        <w:t xml:space="preserve"> No doubt etymologically it is possible to use the word to signify a conveyance working on land, water or air, and sometimes legislation extends the use in that direction, e. g., land and air, water being separately provided </w:t>
      </w:r>
      <w:r w:rsidRPr="003A3007">
        <w:lastRenderedPageBreak/>
        <w:t>for, in the Tariff Act, September 21, 1922, c. 356, s 401(b), 42 Stat. 858, 948 (</w:t>
      </w:r>
      <w:hyperlink r:id="rId8" w:history="1">
        <w:r w:rsidRPr="003A3007">
          <w:rPr>
            <w:rStyle w:val="Hyperlink"/>
          </w:rPr>
          <w:t>19 USCA s 231(b)</w:t>
        </w:r>
      </w:hyperlink>
      <w:r w:rsidRPr="003A3007">
        <w:t xml:space="preserve">. But in </w:t>
      </w:r>
      <w:r w:rsidRPr="00A75FE4">
        <w:rPr>
          <w:b/>
        </w:rPr>
        <w:t>everyday speech ‘vehicle’ calls up the picture of a thing moving on land</w:t>
      </w:r>
      <w:r w:rsidRPr="003A3007">
        <w:t>. Thus in Rev. St. s 4 (</w:t>
      </w:r>
      <w:hyperlink r:id="rId9" w:history="1">
        <w:r w:rsidRPr="003A3007">
          <w:rPr>
            <w:rStyle w:val="Hyperlink"/>
          </w:rPr>
          <w:t>1 USCA s 4)</w:t>
        </w:r>
      </w:hyperlink>
      <w:r w:rsidRPr="003A3007">
        <w:t xml:space="preserve"> intended, the Government suggests, rather to enlarge than to restrict the definition, vehicle includes every contrivance capable of being used ‘as a means </w:t>
      </w:r>
      <w:bookmarkStart w:id="8" w:name="co_pp_sp_708_341_1"/>
      <w:bookmarkEnd w:id="8"/>
      <w:r w:rsidRPr="003A3007">
        <w:rPr>
          <w:b/>
          <w:bCs/>
        </w:rPr>
        <w:t>**341</w:t>
      </w:r>
      <w:r w:rsidRPr="003A3007">
        <w:t xml:space="preserve"> of transportation on land.’ And this is repeated, expressly excluding aircraft, in the Tariff Act, June 17, 1930, c. 497, s 401(b), 46 Stat. 590, 708 (</w:t>
      </w:r>
      <w:hyperlink r:id="rId10" w:history="1">
        <w:r w:rsidRPr="003A3007">
          <w:rPr>
            <w:rStyle w:val="Hyperlink"/>
          </w:rPr>
          <w:t>19 USCA s 1401)</w:t>
        </w:r>
      </w:hyperlink>
      <w:r w:rsidRPr="003A3007">
        <w:t xml:space="preserve">. So here, the phrase under discussion calls up the popular picture. For after including automobile truck, automobile wagon and </w:t>
      </w:r>
      <w:proofErr w:type="gramStart"/>
      <w:r w:rsidRPr="003A3007">
        <w:t>motor cycle</w:t>
      </w:r>
      <w:proofErr w:type="gramEnd"/>
      <w:r w:rsidRPr="003A3007">
        <w:t xml:space="preserve">, the words ‘any other self-propelled vehicle not designed for running on rails’ still indicate that a vehicle in the popular sense, that is a </w:t>
      </w:r>
      <w:r w:rsidRPr="00A75FE4">
        <w:rPr>
          <w:b/>
        </w:rPr>
        <w:t>vehicle running on land is the theme</w:t>
      </w:r>
      <w:r w:rsidRPr="003A3007">
        <w:t xml:space="preserve">. It is a vehicle that runs, not something, not commonly called a vehicle, that flies. </w:t>
      </w:r>
      <w:r w:rsidRPr="00A75FE4">
        <w:rPr>
          <w:b/>
        </w:rPr>
        <w:t>Airplanes were well known in 1919 when this statute was passed, but it is admitted that they were not mentioned in the reports or in the debates in Congress</w:t>
      </w:r>
      <w:r w:rsidRPr="003A3007">
        <w:t xml:space="preserve">. </w:t>
      </w:r>
      <w:bookmarkStart w:id="9" w:name="co_pp_sp_780_27_1"/>
      <w:bookmarkEnd w:id="9"/>
      <w:r w:rsidRPr="003A3007">
        <w:rPr>
          <w:b/>
          <w:bCs/>
        </w:rPr>
        <w:t>*27</w:t>
      </w:r>
      <w:r w:rsidRPr="003A3007">
        <w:t xml:space="preserve"> It is impossible to read words that so carefully enumerate the different forms of motor vehicles and have no reference of any kind to aircraft, as including airplanes under a term that </w:t>
      </w:r>
      <w:proofErr w:type="gramStart"/>
      <w:r w:rsidRPr="003A3007">
        <w:t>usage</w:t>
      </w:r>
      <w:proofErr w:type="gramEnd"/>
      <w:r w:rsidRPr="003A3007">
        <w:t xml:space="preserve"> more and more precisely confines to a different class. The counsel for the petitioner </w:t>
      </w:r>
      <w:proofErr w:type="gramStart"/>
      <w:r w:rsidRPr="003A3007">
        <w:t>have</w:t>
      </w:r>
      <w:proofErr w:type="gramEnd"/>
      <w:r w:rsidRPr="003A3007">
        <w:t xml:space="preserve"> shown that the phraseology of the statute as to motor vehicles follows that of earlier statutes of Connecticut, Delaware, Ohio, Michigan and Missouri, not to mention the late Regulations of Traffic for the District of Columbia, title 6, c. 9, s 242, none of which can be supposed to leave the earth.</w:t>
      </w:r>
    </w:p>
    <w:p w14:paraId="545F1119" w14:textId="77777777" w:rsidR="003A3007" w:rsidRPr="003A3007" w:rsidRDefault="003A3007" w:rsidP="003A3007">
      <w:r w:rsidRPr="003A3007">
        <w:t xml:space="preserve">Although it is not likely that a criminal will carefully consider the text of the law before he murders or steals, it is reasonable that a </w:t>
      </w:r>
      <w:r w:rsidRPr="00A75FE4">
        <w:rPr>
          <w:b/>
        </w:rPr>
        <w:t>fair warning</w:t>
      </w:r>
      <w:r w:rsidRPr="003A3007">
        <w:t xml:space="preserve"> should be given to the world in language that the common world will understand, of what the law intends to do if a certain line is passed. To make the warning fair, so far as possible the line should be clear. When a rule of conduct is laid down in words that evoke in the common mind only the picture of vehicles moving on land, the statute should not be extended to aircraft simply because it may seem to us that a similar policy applies, or upon the speculation that if the legislature had thought of it, very likely broader words would have been used. </w:t>
      </w:r>
      <w:hyperlink r:id="rId11" w:history="1">
        <w:r w:rsidRPr="003A3007">
          <w:rPr>
            <w:rStyle w:val="Hyperlink"/>
          </w:rPr>
          <w:t>United States v. Bhagat Singh Thind, 261 U. S. 204, 209, 43 S. Ct. 338, 67 L. Ed. 616</w:t>
        </w:r>
      </w:hyperlink>
      <w:r w:rsidRPr="003A3007">
        <w:t>.</w:t>
      </w:r>
    </w:p>
    <w:p w14:paraId="5E1FCE3D" w14:textId="77777777" w:rsidR="003A3007" w:rsidRDefault="003A3007">
      <w:r w:rsidRPr="003A3007">
        <w:t>Judgment reversed.</w:t>
      </w:r>
    </w:p>
    <w:p w14:paraId="0537D20E" w14:textId="77777777" w:rsidR="00FD6F49" w:rsidRDefault="00FD6F49"/>
    <w:p w14:paraId="49821909" w14:textId="77777777" w:rsidR="00A75FE4" w:rsidRDefault="00970574">
      <w:r w:rsidRPr="00773A71">
        <w:rPr>
          <w:b/>
          <w:u w:val="single"/>
        </w:rPr>
        <w:t>Below are the client’s facts to use in writing your legal memo</w:t>
      </w:r>
      <w:r w:rsidRPr="00FD6F49">
        <w:rPr>
          <w:b/>
        </w:rPr>
        <w:t>.</w:t>
      </w:r>
      <w:r>
        <w:t xml:space="preserve"> </w:t>
      </w:r>
    </w:p>
    <w:p w14:paraId="1F073FB8" w14:textId="77777777" w:rsidR="00C27637" w:rsidRDefault="00970574">
      <w:r w:rsidRPr="00970574">
        <w:t xml:space="preserve">Tina Talli is the client. </w:t>
      </w:r>
      <w:r w:rsidRPr="00A75FE4">
        <w:rPr>
          <w:b/>
        </w:rPr>
        <w:t xml:space="preserve">Tina Talli and her spouse, Ted </w:t>
      </w:r>
      <w:proofErr w:type="spellStart"/>
      <w:r w:rsidRPr="00A75FE4">
        <w:rPr>
          <w:b/>
        </w:rPr>
        <w:t>Tindle</w:t>
      </w:r>
      <w:proofErr w:type="spellEnd"/>
      <w:r w:rsidRPr="00A75FE4">
        <w:rPr>
          <w:b/>
        </w:rPr>
        <w:t>, purchased a flying car</w:t>
      </w:r>
      <w:r w:rsidRPr="00970574">
        <w:t xml:space="preserve"> last year and kept it in their house garage in North Plains, Oregon. The flying car is called </w:t>
      </w:r>
      <w:proofErr w:type="spellStart"/>
      <w:r w:rsidRPr="00970574">
        <w:t>AeroProFlo</w:t>
      </w:r>
      <w:proofErr w:type="spellEnd"/>
      <w:r w:rsidRPr="00970574">
        <w:t xml:space="preserve"> and built by a company located in Hillsboro, Oregon. It is a three-wheeled vehicle that can drive and fly. It has features and characteristics that are </w:t>
      </w:r>
      <w:proofErr w:type="gramStart"/>
      <w:r w:rsidRPr="00970574">
        <w:t>similar to</w:t>
      </w:r>
      <w:proofErr w:type="gramEnd"/>
      <w:r w:rsidRPr="00970574">
        <w:t xml:space="preserve"> the flying car called the Switchblade built by the Samson Sky Company.</w:t>
      </w:r>
      <w:r>
        <w:t xml:space="preserve"> </w:t>
      </w:r>
      <w:r w:rsidRPr="00970574">
        <w:t xml:space="preserve">The </w:t>
      </w:r>
      <w:proofErr w:type="spellStart"/>
      <w:r w:rsidRPr="00970574">
        <w:t>AeroProFlo</w:t>
      </w:r>
      <w:proofErr w:type="spellEnd"/>
      <w:r w:rsidRPr="00970574">
        <w:t xml:space="preserve"> seats two people. When driven, it travels 30 miles per gallon and has a top speed of 80 miles per hour. The deployment of the wings and tail takes about three minutes. When flying, it has a maximum range of 400 </w:t>
      </w:r>
      <w:proofErr w:type="gramStart"/>
      <w:r w:rsidRPr="00970574">
        <w:t>miles</w:t>
      </w:r>
      <w:proofErr w:type="gramEnd"/>
      <w:r w:rsidRPr="00970574">
        <w:t xml:space="preserve"> and its top speed is 200 miles per hour.</w:t>
      </w:r>
      <w:r>
        <w:t xml:space="preserve"> </w:t>
      </w:r>
      <w:r w:rsidRPr="00A75FE4">
        <w:rPr>
          <w:b/>
        </w:rPr>
        <w:t>Tina Talli and her spouse separated</w:t>
      </w:r>
      <w:r w:rsidRPr="00970574">
        <w:t xml:space="preserve">. When Talli left the relationship and the house in North Plains, </w:t>
      </w:r>
      <w:r w:rsidRPr="00A75FE4">
        <w:rPr>
          <w:b/>
        </w:rPr>
        <w:t xml:space="preserve">Talli drove the </w:t>
      </w:r>
      <w:proofErr w:type="spellStart"/>
      <w:r w:rsidRPr="00A75FE4">
        <w:rPr>
          <w:b/>
        </w:rPr>
        <w:t>AeroProFlo</w:t>
      </w:r>
      <w:proofErr w:type="spellEnd"/>
      <w:r w:rsidRPr="00A75FE4">
        <w:rPr>
          <w:b/>
        </w:rPr>
        <w:t xml:space="preserve"> out of the garage and then flew it to Vancouver, Washington State</w:t>
      </w:r>
      <w:r w:rsidRPr="00970574">
        <w:t xml:space="preserve">, where she now lives. Talli took the </w:t>
      </w:r>
      <w:proofErr w:type="spellStart"/>
      <w:r w:rsidRPr="00970574">
        <w:lastRenderedPageBreak/>
        <w:t>AeroProFlo</w:t>
      </w:r>
      <w:proofErr w:type="spellEnd"/>
      <w:r w:rsidRPr="00970574">
        <w:t xml:space="preserve"> without her spouse’s consent. Her spouse contacted law enforcement to report the alleged theft. Federal law enforcement filed a theft charge against Tina Talli under the National Motor Vehicle Theft Act as mentioned in the </w:t>
      </w:r>
      <w:proofErr w:type="spellStart"/>
      <w:r w:rsidRPr="00970574">
        <w:rPr>
          <w:i/>
        </w:rPr>
        <w:t>McBoyle</w:t>
      </w:r>
      <w:proofErr w:type="spellEnd"/>
      <w:r w:rsidRPr="00970574">
        <w:rPr>
          <w:i/>
        </w:rPr>
        <w:t xml:space="preserve"> v. United States</w:t>
      </w:r>
      <w:r w:rsidRPr="00970574">
        <w:t xml:space="preserve"> court case. </w:t>
      </w:r>
    </w:p>
    <w:p w14:paraId="74243A53" w14:textId="77777777" w:rsidR="00C27637" w:rsidRPr="00B13619" w:rsidRDefault="00B551A4">
      <w:pPr>
        <w:rPr>
          <w:b/>
        </w:rPr>
      </w:pPr>
      <w:r w:rsidRPr="00B13619">
        <w:rPr>
          <w:b/>
        </w:rPr>
        <w:t>B. The Response</w:t>
      </w:r>
      <w:r w:rsidR="00C27637" w:rsidRPr="00B13619">
        <w:rPr>
          <w:b/>
        </w:rPr>
        <w:t>:</w:t>
      </w:r>
    </w:p>
    <w:tbl>
      <w:tblPr>
        <w:tblStyle w:val="TableGrid"/>
        <w:tblW w:w="0" w:type="auto"/>
        <w:tblLook w:val="04A0" w:firstRow="1" w:lastRow="0" w:firstColumn="1" w:lastColumn="0" w:noHBand="0" w:noVBand="1"/>
      </w:tblPr>
      <w:tblGrid>
        <w:gridCol w:w="9350"/>
      </w:tblGrid>
      <w:tr w:rsidR="003A3007" w14:paraId="3C921F4F" w14:textId="77777777" w:rsidTr="003A3007">
        <w:tc>
          <w:tcPr>
            <w:tcW w:w="9350" w:type="dxa"/>
          </w:tcPr>
          <w:p w14:paraId="2CDE831B" w14:textId="77777777" w:rsidR="00F31245" w:rsidRDefault="00F31245" w:rsidP="00F31245">
            <w:pPr>
              <w:pStyle w:val="NormalWeb"/>
            </w:pPr>
            <w:r>
              <w:t xml:space="preserve">To: Supervising Lawyer </w:t>
            </w:r>
          </w:p>
          <w:p w14:paraId="6F586D82" w14:textId="77777777" w:rsidR="00F31245" w:rsidRDefault="00F31245" w:rsidP="00F31245">
            <w:pPr>
              <w:pStyle w:val="NormalWeb"/>
            </w:pPr>
            <w:r>
              <w:t xml:space="preserve">From: [Your Name] </w:t>
            </w:r>
          </w:p>
          <w:p w14:paraId="2E6E181A" w14:textId="77777777" w:rsidR="00F31245" w:rsidRDefault="00F31245" w:rsidP="00F31245">
            <w:pPr>
              <w:pStyle w:val="NormalWeb"/>
            </w:pPr>
            <w:r>
              <w:t xml:space="preserve">Date: May 27, 2025 </w:t>
            </w:r>
          </w:p>
          <w:p w14:paraId="509F6B4C" w14:textId="77777777" w:rsidR="00F31245" w:rsidRDefault="00F31245" w:rsidP="00F31245">
            <w:pPr>
              <w:pStyle w:val="NormalWeb"/>
            </w:pPr>
            <w:r>
              <w:t xml:space="preserve">RE: Whether Tina Talli's </w:t>
            </w:r>
            <w:proofErr w:type="spellStart"/>
            <w:r>
              <w:t>AeroProFlo</w:t>
            </w:r>
            <w:proofErr w:type="spellEnd"/>
            <w:r>
              <w:t xml:space="preserve"> Flying Car is a "Vehicle" under the National Motor Vehicle Theft Act</w:t>
            </w:r>
          </w:p>
          <w:p w14:paraId="0EE411E3" w14:textId="77777777" w:rsidR="00F31245" w:rsidRDefault="00F31245" w:rsidP="00F31245">
            <w:pPr>
              <w:pStyle w:val="NormalWeb"/>
            </w:pPr>
            <w:r>
              <w:rPr>
                <w:rStyle w:val="Strong"/>
              </w:rPr>
              <w:t>I. Conclusion</w:t>
            </w:r>
          </w:p>
          <w:p w14:paraId="5E8EEBAF" w14:textId="77777777" w:rsidR="00F31245" w:rsidRDefault="00F31245" w:rsidP="00F31245">
            <w:pPr>
              <w:pStyle w:val="NormalWeb"/>
            </w:pPr>
            <w:r>
              <w:t xml:space="preserve">Tina Talli's </w:t>
            </w:r>
            <w:proofErr w:type="spellStart"/>
            <w:r>
              <w:t>AeroProFlo</w:t>
            </w:r>
            <w:proofErr w:type="spellEnd"/>
            <w:r>
              <w:t xml:space="preserve"> flying car is likely not a "vehicle" within the meaning of the National Motor Vehicle Theft Act, as the statute's definition of "motor vehicle" primarily contemplates conveyances moving on land.</w:t>
            </w:r>
          </w:p>
          <w:p w14:paraId="2BF47796" w14:textId="77777777" w:rsidR="00F31245" w:rsidRDefault="00F31245" w:rsidP="00F31245">
            <w:pPr>
              <w:pStyle w:val="NormalWeb"/>
            </w:pPr>
            <w:r>
              <w:rPr>
                <w:rStyle w:val="Strong"/>
              </w:rPr>
              <w:t>Rule and Explanation</w:t>
            </w:r>
          </w:p>
          <w:p w14:paraId="5C9C7541" w14:textId="77777777" w:rsidR="007F72B9" w:rsidRDefault="00F31245" w:rsidP="00F31245">
            <w:pPr>
              <w:pStyle w:val="NormalWeb"/>
            </w:pPr>
            <w:r>
              <w:t xml:space="preserve">The National Motor Vehicle Theft Act, enacted in 1919, defines "motor vehicle" to "include an automobile, automobile truck, automobile wagon, </w:t>
            </w:r>
            <w:proofErr w:type="gramStart"/>
            <w:r>
              <w:t>motor cycle</w:t>
            </w:r>
            <w:proofErr w:type="gramEnd"/>
            <w:r>
              <w:t>, or any other self-propelled vehicle not designed for running on rails." (</w:t>
            </w:r>
            <w:proofErr w:type="spellStart"/>
            <w:r>
              <w:t>McBoyle</w:t>
            </w:r>
            <w:proofErr w:type="spellEnd"/>
            <w:r>
              <w:t xml:space="preserve">, 51 S. Ct. at 340). In </w:t>
            </w:r>
            <w:proofErr w:type="spellStart"/>
            <w:r>
              <w:rPr>
                <w:rStyle w:val="Emphasis"/>
              </w:rPr>
              <w:t>McBoyle</w:t>
            </w:r>
            <w:proofErr w:type="spellEnd"/>
            <w:r>
              <w:rPr>
                <w:rStyle w:val="Emphasis"/>
              </w:rPr>
              <w:t xml:space="preserve"> v. United States</w:t>
            </w:r>
            <w:r>
              <w:t xml:space="preserve">, the Supreme Court addressed whether an airplane constituted a "motor vehicle" under this Act. </w:t>
            </w:r>
          </w:p>
          <w:p w14:paraId="794B2E8E" w14:textId="77777777" w:rsidR="007F72B9" w:rsidRDefault="00F31245" w:rsidP="00F31245">
            <w:pPr>
              <w:pStyle w:val="NormalWeb"/>
            </w:pPr>
            <w:r>
              <w:t xml:space="preserve">The Court </w:t>
            </w:r>
            <w:r w:rsidRPr="00A81E34">
              <w:rPr>
                <w:b/>
                <w:color w:val="833C0B" w:themeColor="accent2" w:themeShade="80"/>
                <w:u w:val="single"/>
              </w:rPr>
              <w:t>held</w:t>
            </w:r>
            <w:r>
              <w:t xml:space="preserve"> that despite the etymological possibility of the word "vehicle" signifying a conveyance working on land, water, or air, "</w:t>
            </w:r>
            <w:r w:rsidRPr="00A81E34">
              <w:rPr>
                <w:b/>
                <w:color w:val="833C0B" w:themeColor="accent2" w:themeShade="80"/>
              </w:rPr>
              <w:t>in everyday speech</w:t>
            </w:r>
            <w:r w:rsidRPr="00A81E34">
              <w:rPr>
                <w:color w:val="833C0B" w:themeColor="accent2" w:themeShade="80"/>
              </w:rPr>
              <w:t xml:space="preserve"> </w:t>
            </w:r>
            <w:r w:rsidRPr="00A81E34">
              <w:rPr>
                <w:b/>
                <w:color w:val="833C0B" w:themeColor="accent2" w:themeShade="80"/>
              </w:rPr>
              <w:t>‘vehicle’ calls up the picture of a thing moving on land</w:t>
            </w:r>
            <w:r>
              <w:t>." (</w:t>
            </w:r>
            <w:proofErr w:type="spellStart"/>
            <w:r>
              <w:t>McBoyle</w:t>
            </w:r>
            <w:proofErr w:type="spellEnd"/>
            <w:r>
              <w:t xml:space="preserve">, 51 S. Ct. at 340). </w:t>
            </w:r>
          </w:p>
          <w:p w14:paraId="5445E5A9" w14:textId="77777777" w:rsidR="007F72B9" w:rsidRDefault="00F31245" w:rsidP="00F31245">
            <w:pPr>
              <w:pStyle w:val="NormalWeb"/>
            </w:pPr>
            <w:r>
              <w:t xml:space="preserve">The Court </w:t>
            </w:r>
            <w:r w:rsidRPr="00A81E34">
              <w:rPr>
                <w:b/>
                <w:color w:val="0070C0"/>
                <w:u w:val="single"/>
              </w:rPr>
              <w:t>reasoned</w:t>
            </w:r>
            <w:r w:rsidRPr="00A81E34">
              <w:rPr>
                <w:b/>
                <w:color w:val="0070C0"/>
              </w:rPr>
              <w:t xml:space="preserve"> </w:t>
            </w:r>
            <w:r>
              <w:t xml:space="preserve">that the specific enumeration of automobiles, trucks, wagons, and motorcycles in the statute indicated that "the words ‘any other self-propelled vehicle not designed for running on rails’ still indicate that a vehicle in the popular sense, that is a </w:t>
            </w:r>
            <w:r w:rsidRPr="00A81E34">
              <w:rPr>
                <w:b/>
                <w:color w:val="0070C0"/>
              </w:rPr>
              <w:t>vehicle running on land is the theme</w:t>
            </w:r>
            <w:r>
              <w:t>." (</w:t>
            </w:r>
            <w:proofErr w:type="spellStart"/>
            <w:r>
              <w:t>McBoyle</w:t>
            </w:r>
            <w:proofErr w:type="spellEnd"/>
            <w:r>
              <w:t xml:space="preserve">, 51 S. Ct. at 341). </w:t>
            </w:r>
          </w:p>
          <w:p w14:paraId="188869C6" w14:textId="77777777" w:rsidR="007F72B9" w:rsidRDefault="00F31245" w:rsidP="00F31245">
            <w:pPr>
              <w:pStyle w:val="NormalWeb"/>
            </w:pPr>
            <w:r w:rsidRPr="00A81E34">
              <w:rPr>
                <w:b/>
                <w:color w:val="0070C0"/>
                <w:u w:val="single"/>
              </w:rPr>
              <w:t>First</w:t>
            </w:r>
            <w:r>
              <w:t xml:space="preserve">, the Court emphasized that it is a "vehicle that </w:t>
            </w:r>
            <w:r w:rsidRPr="00A81E34">
              <w:rPr>
                <w:b/>
                <w:color w:val="0070C0"/>
              </w:rPr>
              <w:t>runs</w:t>
            </w:r>
            <w:r>
              <w:t xml:space="preserve">, </w:t>
            </w:r>
            <w:r w:rsidRPr="00A81E34">
              <w:rPr>
                <w:b/>
                <w:color w:val="0070C0"/>
              </w:rPr>
              <w:t>not</w:t>
            </w:r>
            <w:r>
              <w:t xml:space="preserve"> something, not commonly called a vehicle, </w:t>
            </w:r>
            <w:r w:rsidRPr="00A81E34">
              <w:rPr>
                <w:b/>
                <w:color w:val="0070C0"/>
              </w:rPr>
              <w:t>that flies</w:t>
            </w:r>
            <w:r>
              <w:t>." (</w:t>
            </w:r>
            <w:proofErr w:type="spellStart"/>
            <w:r>
              <w:t>McBoyle</w:t>
            </w:r>
            <w:proofErr w:type="spellEnd"/>
            <w:r>
              <w:t xml:space="preserve">, 51 S. Ct. at 341). </w:t>
            </w:r>
          </w:p>
          <w:p w14:paraId="444EA18D" w14:textId="77777777" w:rsidR="007F72B9" w:rsidRDefault="00F31245" w:rsidP="00F31245">
            <w:pPr>
              <w:pStyle w:val="NormalWeb"/>
            </w:pPr>
            <w:r w:rsidRPr="00A81E34">
              <w:rPr>
                <w:b/>
                <w:color w:val="00B050"/>
                <w:u w:val="single"/>
              </w:rPr>
              <w:t>Second</w:t>
            </w:r>
            <w:r>
              <w:t>, the Court noted that "</w:t>
            </w:r>
            <w:r w:rsidRPr="00A81E34">
              <w:rPr>
                <w:b/>
                <w:color w:val="0070C0"/>
              </w:rPr>
              <w:t>Airplanes</w:t>
            </w:r>
            <w:r>
              <w:t xml:space="preserve"> </w:t>
            </w:r>
            <w:r w:rsidRPr="00A81E34">
              <w:rPr>
                <w:color w:val="0070C0"/>
              </w:rPr>
              <w:t>were well known</w:t>
            </w:r>
            <w:r>
              <w:t xml:space="preserve"> in 1919 when this statute was passed, but it is admitted that they were </w:t>
            </w:r>
            <w:r w:rsidRPr="00A81E34">
              <w:rPr>
                <w:b/>
                <w:color w:val="0070C0"/>
              </w:rPr>
              <w:t>not mentioned in the reports</w:t>
            </w:r>
            <w:r>
              <w:t xml:space="preserve"> or in the debates in Congress." (</w:t>
            </w:r>
            <w:proofErr w:type="spellStart"/>
            <w:r>
              <w:t>McBoyle</w:t>
            </w:r>
            <w:proofErr w:type="spellEnd"/>
            <w:r>
              <w:t xml:space="preserve">, 51 S. Ct. at 341). </w:t>
            </w:r>
          </w:p>
          <w:p w14:paraId="17988926" w14:textId="77777777" w:rsidR="007F72B9" w:rsidRDefault="00F31245" w:rsidP="00F31245">
            <w:pPr>
              <w:pStyle w:val="NormalWeb"/>
            </w:pPr>
            <w:r w:rsidRPr="00A81E34">
              <w:rPr>
                <w:b/>
                <w:color w:val="C00000"/>
                <w:u w:val="single"/>
              </w:rPr>
              <w:t>Third</w:t>
            </w:r>
            <w:r>
              <w:t xml:space="preserve">, the Court stated that "it is impossible to read words that so carefully enumerate the different forms of motor vehicles and have no reference of any kind to aircraft, as including </w:t>
            </w:r>
            <w:r>
              <w:lastRenderedPageBreak/>
              <w:t>airplanes under a term that usage more and more precisely confines to a different class." (</w:t>
            </w:r>
            <w:proofErr w:type="spellStart"/>
            <w:r>
              <w:t>McBoyle</w:t>
            </w:r>
            <w:proofErr w:type="spellEnd"/>
            <w:r>
              <w:t xml:space="preserve">, 51 S. Ct. at 341). </w:t>
            </w:r>
          </w:p>
          <w:p w14:paraId="51D231FF" w14:textId="77777777" w:rsidR="00F31245" w:rsidRDefault="00F31245" w:rsidP="00F31245">
            <w:pPr>
              <w:pStyle w:val="NormalWeb"/>
            </w:pPr>
            <w:r w:rsidRPr="00A81E34">
              <w:rPr>
                <w:b/>
                <w:color w:val="FFC000"/>
                <w:u w:val="single"/>
              </w:rPr>
              <w:t>Finally</w:t>
            </w:r>
            <w:r>
              <w:t xml:space="preserve">, the Court underscored the </w:t>
            </w:r>
            <w:r w:rsidRPr="00A81E34">
              <w:rPr>
                <w:b/>
                <w:color w:val="0070C0"/>
              </w:rPr>
              <w:t>principle of providing "fair warning"</w:t>
            </w:r>
            <w:r>
              <w:t xml:space="preserve"> in criminal statutes, stating that "When a rule of conduct is laid down in words that evoke in the common mind only the picture of vehicles moving on land, the statute should not be extended to aircraft simply because it may seem to us that a similar policy applies, or upon the speculation that if the legislature had thought of it, very likely broader words would have been used." (</w:t>
            </w:r>
            <w:proofErr w:type="spellStart"/>
            <w:r>
              <w:t>McBoyle</w:t>
            </w:r>
            <w:proofErr w:type="spellEnd"/>
            <w:r>
              <w:t>, 51 S. Ct. at 341).</w:t>
            </w:r>
          </w:p>
          <w:p w14:paraId="07D4F083" w14:textId="77777777" w:rsidR="007F72B9" w:rsidRDefault="007F72B9" w:rsidP="00F31245">
            <w:pPr>
              <w:pStyle w:val="NormalWeb"/>
            </w:pPr>
            <w:r>
              <w:t>[Note: Bill added extra paragraph breaks above.]</w:t>
            </w:r>
          </w:p>
          <w:p w14:paraId="0F1B8226" w14:textId="77777777" w:rsidR="00F31245" w:rsidRDefault="00F31245" w:rsidP="00F31245">
            <w:pPr>
              <w:pStyle w:val="NormalWeb"/>
            </w:pPr>
            <w:r>
              <w:rPr>
                <w:rStyle w:val="Strong"/>
              </w:rPr>
              <w:t>Application</w:t>
            </w:r>
          </w:p>
          <w:p w14:paraId="2D5C93E5" w14:textId="77777777" w:rsidR="007F72B9" w:rsidRDefault="00F31245" w:rsidP="00F31245">
            <w:pPr>
              <w:pStyle w:val="NormalWeb"/>
            </w:pPr>
            <w:r w:rsidRPr="00A81E34">
              <w:rPr>
                <w:b/>
                <w:color w:val="806000" w:themeColor="accent4" w:themeShade="80"/>
              </w:rPr>
              <w:t>Analogously</w:t>
            </w:r>
            <w:r>
              <w:t xml:space="preserve">, to the airplane in </w:t>
            </w:r>
            <w:proofErr w:type="spellStart"/>
            <w:r>
              <w:rPr>
                <w:rStyle w:val="Emphasis"/>
              </w:rPr>
              <w:t>McBoyle</w:t>
            </w:r>
            <w:proofErr w:type="spellEnd"/>
            <w:r>
              <w:t xml:space="preserve">, Tina Talli's </w:t>
            </w:r>
            <w:proofErr w:type="spellStart"/>
            <w:r>
              <w:t>AeroProFlo</w:t>
            </w:r>
            <w:proofErr w:type="spellEnd"/>
            <w:r>
              <w:t xml:space="preserve"> flying car, while capable of both driving and flying, is primarily defined by its aerial capabilities, leading to the conclusion that it is </w:t>
            </w:r>
            <w:r w:rsidRPr="00A81E34">
              <w:rPr>
                <w:b/>
                <w:color w:val="806000" w:themeColor="accent4" w:themeShade="80"/>
              </w:rPr>
              <w:t>not a "vehicle"</w:t>
            </w:r>
            <w:r>
              <w:t xml:space="preserve"> as intended by the National Motor Vehicle Theft Act. </w:t>
            </w:r>
          </w:p>
          <w:p w14:paraId="53A2727C" w14:textId="77777777" w:rsidR="007F72B9" w:rsidRDefault="00F31245" w:rsidP="00F31245">
            <w:pPr>
              <w:pStyle w:val="NormalWeb"/>
            </w:pPr>
            <w:r w:rsidRPr="00A81E34">
              <w:rPr>
                <w:b/>
                <w:color w:val="0070C0"/>
                <w:u w:val="single"/>
              </w:rPr>
              <w:t>First</w:t>
            </w:r>
            <w:r>
              <w:t xml:space="preserve">, </w:t>
            </w:r>
            <w:r w:rsidRPr="00773A71">
              <w:rPr>
                <w:u w:val="thick"/>
              </w:rPr>
              <w:t xml:space="preserve">like the airplane in </w:t>
            </w:r>
            <w:proofErr w:type="spellStart"/>
            <w:r w:rsidRPr="00773A71">
              <w:rPr>
                <w:rStyle w:val="Emphasis"/>
                <w:u w:val="thick"/>
              </w:rPr>
              <w:t>McBoyle</w:t>
            </w:r>
            <w:proofErr w:type="spellEnd"/>
            <w:r w:rsidRPr="00773A71">
              <w:rPr>
                <w:u w:val="thick"/>
              </w:rPr>
              <w:t xml:space="preserve"> which the Court characterized as something that "flies" rather than "runs"</w:t>
            </w:r>
            <w:r>
              <w:t xml:space="preserve"> (</w:t>
            </w:r>
            <w:proofErr w:type="spellStart"/>
            <w:r>
              <w:t>McBoyle</w:t>
            </w:r>
            <w:proofErr w:type="spellEnd"/>
            <w:r>
              <w:t xml:space="preserve">, 51 S. Ct. at 341), </w:t>
            </w:r>
            <w:r w:rsidRPr="00773A71">
              <w:rPr>
                <w:u w:val="double"/>
              </w:rPr>
              <w:t xml:space="preserve">the </w:t>
            </w:r>
            <w:proofErr w:type="spellStart"/>
            <w:r w:rsidRPr="00773A71">
              <w:rPr>
                <w:u w:val="double"/>
              </w:rPr>
              <w:t>AeroProFlo</w:t>
            </w:r>
            <w:proofErr w:type="spellEnd"/>
            <w:r w:rsidRPr="00773A71">
              <w:rPr>
                <w:u w:val="double"/>
              </w:rPr>
              <w:t xml:space="preserve"> is explicitly described as a "flying car" that Talli "flew...to Vancouver, Washington State"</w:t>
            </w:r>
            <w:r>
              <w:t xml:space="preserve"> (Client's Facts). While it can "drive," its ultimate purpose and capability extend beyond typical land-based vehicles.</w:t>
            </w:r>
          </w:p>
          <w:p w14:paraId="1A0EE507" w14:textId="77777777" w:rsidR="007F72B9" w:rsidRDefault="00F31245" w:rsidP="00F31245">
            <w:pPr>
              <w:pStyle w:val="NormalWeb"/>
            </w:pPr>
            <w:r w:rsidRPr="00A81E34">
              <w:rPr>
                <w:b/>
                <w:color w:val="00B050"/>
              </w:rPr>
              <w:t>Second</w:t>
            </w:r>
            <w:r>
              <w:t>, similar to how airplanes were "well known in 1919 when this statute was passed" but "not mentioned in the reports or in the debates in Congress" (</w:t>
            </w:r>
            <w:proofErr w:type="spellStart"/>
            <w:r>
              <w:t>McBoyle</w:t>
            </w:r>
            <w:proofErr w:type="spellEnd"/>
            <w:r>
              <w:t xml:space="preserve">, 51 S. Ct. at 341), the National Motor Vehicle Theft Act was passed in 1919, a time when flying vehicles, even in rudimentary forms, existed, yet the Act made no specific reference to them. The "careful enumeration" of "automobile, automobile truck, automobile wagon, </w:t>
            </w:r>
            <w:proofErr w:type="gramStart"/>
            <w:r>
              <w:t>motor cycle</w:t>
            </w:r>
            <w:proofErr w:type="gramEnd"/>
            <w:r>
              <w:t>" in the statute (</w:t>
            </w:r>
            <w:proofErr w:type="spellStart"/>
            <w:r>
              <w:t>McBoyle</w:t>
            </w:r>
            <w:proofErr w:type="spellEnd"/>
            <w:r>
              <w:t xml:space="preserve">, 51 S. Ct. at 340) suggests a legislative intent to limit the Act's scope to land-based conveyances. </w:t>
            </w:r>
          </w:p>
          <w:p w14:paraId="4874F930" w14:textId="77777777" w:rsidR="007F72B9" w:rsidRDefault="00F31245" w:rsidP="00F31245">
            <w:pPr>
              <w:pStyle w:val="NormalWeb"/>
            </w:pPr>
            <w:r w:rsidRPr="00B15DB7">
              <w:rPr>
                <w:b/>
                <w:color w:val="C00000"/>
              </w:rPr>
              <w:t>Third</w:t>
            </w:r>
            <w:r>
              <w:t xml:space="preserve">, the fact that the </w:t>
            </w:r>
            <w:proofErr w:type="spellStart"/>
            <w:r w:rsidRPr="00773A71">
              <w:rPr>
                <w:u w:val="thick"/>
              </w:rPr>
              <w:t>AeroProFlo</w:t>
            </w:r>
            <w:proofErr w:type="spellEnd"/>
            <w:r>
              <w:t xml:space="preserve"> has features for both driving and flying, including the </w:t>
            </w:r>
            <w:r w:rsidRPr="00773A71">
              <w:rPr>
                <w:u w:val="thick"/>
              </w:rPr>
              <w:t>"deployment of the wings and tail" for flight and a "maximum range of 400 miles" and a "top speed is 200 miles per hour" when "flying"</w:t>
            </w:r>
            <w:r>
              <w:t xml:space="preserve"> (Client's Facts), </w:t>
            </w:r>
            <w:r w:rsidRPr="00773A71">
              <w:rPr>
                <w:b/>
                <w:u w:val="double"/>
              </w:rPr>
              <w:t>distinguishes</w:t>
            </w:r>
            <w:r w:rsidRPr="00773A71">
              <w:rPr>
                <w:u w:val="double"/>
              </w:rPr>
              <w:t xml:space="preserve"> it from the common understanding of a "motor vehicle" that "calls up the picture of a thing moving on land"</w:t>
            </w:r>
            <w:r>
              <w:t xml:space="preserve"> (</w:t>
            </w:r>
            <w:proofErr w:type="spellStart"/>
            <w:r>
              <w:t>McBoyle</w:t>
            </w:r>
            <w:proofErr w:type="spellEnd"/>
            <w:r>
              <w:t>, 51 S. Ct. at 340). Even though it can drive, its unique ability to fly positions it outside the "different class" of vehicles that "usage more and more precisely confines" to land travel (</w:t>
            </w:r>
            <w:proofErr w:type="spellStart"/>
            <w:r>
              <w:t>McBoyle</w:t>
            </w:r>
            <w:proofErr w:type="spellEnd"/>
            <w:r>
              <w:t xml:space="preserve">, 51 S. Ct. at 341). </w:t>
            </w:r>
          </w:p>
          <w:p w14:paraId="4A887064" w14:textId="77777777" w:rsidR="00F31245" w:rsidRDefault="00F31245" w:rsidP="00F31245">
            <w:pPr>
              <w:pStyle w:val="NormalWeb"/>
            </w:pPr>
            <w:r>
              <w:t xml:space="preserve">Just as the </w:t>
            </w:r>
            <w:proofErr w:type="spellStart"/>
            <w:r>
              <w:rPr>
                <w:rStyle w:val="Emphasis"/>
              </w:rPr>
              <w:t>McBoyle</w:t>
            </w:r>
            <w:proofErr w:type="spellEnd"/>
            <w:r>
              <w:t xml:space="preserve"> Court emphasized the need for </w:t>
            </w:r>
            <w:r w:rsidRPr="00773A71">
              <w:rPr>
                <w:b/>
                <w:color w:val="806000" w:themeColor="accent4" w:themeShade="80"/>
                <w:u w:val="wave"/>
              </w:rPr>
              <w:t>"fair warning"</w:t>
            </w:r>
            <w:r>
              <w:t xml:space="preserve"> in criminal statutes (</w:t>
            </w:r>
            <w:proofErr w:type="spellStart"/>
            <w:r>
              <w:t>McBoyle</w:t>
            </w:r>
            <w:proofErr w:type="spellEnd"/>
            <w:r>
              <w:t xml:space="preserve">, 51 S. Ct. at 341), extending the definition of "motor vehicle" to include a flying car like the </w:t>
            </w:r>
            <w:proofErr w:type="spellStart"/>
            <w:r>
              <w:t>AeroProFlo</w:t>
            </w:r>
            <w:proofErr w:type="spellEnd"/>
            <w:r>
              <w:t>, which was not contemplated by the original legislative language, would undermine this principle.</w:t>
            </w:r>
          </w:p>
          <w:p w14:paraId="6F4C90E1" w14:textId="77777777" w:rsidR="007F72B9" w:rsidRDefault="007F72B9" w:rsidP="00F31245">
            <w:pPr>
              <w:pStyle w:val="NormalWeb"/>
            </w:pPr>
            <w:r>
              <w:lastRenderedPageBreak/>
              <w:t>[Note: Bill added extra paragraph breaks above</w:t>
            </w:r>
            <w:r w:rsidR="00773A71">
              <w:t xml:space="preserve"> along with highlighting features</w:t>
            </w:r>
            <w:r>
              <w:t xml:space="preserve">. Also, </w:t>
            </w:r>
            <w:r w:rsidR="00773A71">
              <w:t>t</w:t>
            </w:r>
            <w:r>
              <w:t xml:space="preserve">he word “Finally” could be added to the fourth point </w:t>
            </w:r>
            <w:r w:rsidR="00773A71">
              <w:t xml:space="preserve">(fair warning) </w:t>
            </w:r>
            <w:r>
              <w:t>above.]</w:t>
            </w:r>
          </w:p>
          <w:p w14:paraId="675EFECC" w14:textId="77777777" w:rsidR="00F31245" w:rsidRDefault="00F31245" w:rsidP="00F31245">
            <w:pPr>
              <w:pStyle w:val="NormalWeb"/>
            </w:pPr>
            <w:r>
              <w:rPr>
                <w:rStyle w:val="Strong"/>
              </w:rPr>
              <w:t>Conclusion</w:t>
            </w:r>
          </w:p>
          <w:p w14:paraId="4261CA13" w14:textId="77777777" w:rsidR="003A3007" w:rsidRDefault="00F31245" w:rsidP="00F31245">
            <w:pPr>
              <w:pStyle w:val="NormalWeb"/>
            </w:pPr>
            <w:r>
              <w:t xml:space="preserve">Based on the reasoning in </w:t>
            </w:r>
            <w:proofErr w:type="spellStart"/>
            <w:r>
              <w:rPr>
                <w:rStyle w:val="Emphasis"/>
              </w:rPr>
              <w:t>McBoyle</w:t>
            </w:r>
            <w:proofErr w:type="spellEnd"/>
            <w:r>
              <w:t xml:space="preserve">, the </w:t>
            </w:r>
            <w:proofErr w:type="spellStart"/>
            <w:r>
              <w:t>AeroProFlo</w:t>
            </w:r>
            <w:proofErr w:type="spellEnd"/>
            <w:r>
              <w:t xml:space="preserve"> flying car, despite its limited driving capabilities, is not a "motor vehicle" under the National Motor Vehicle Theft Act due to its primary function and characteristics as an aircraft.</w:t>
            </w:r>
          </w:p>
        </w:tc>
      </w:tr>
    </w:tbl>
    <w:p w14:paraId="4CC7DC76" w14:textId="77777777" w:rsidR="00C27637" w:rsidRDefault="00C27637"/>
    <w:p w14:paraId="2A616EA3" w14:textId="77777777" w:rsidR="00C27637" w:rsidRPr="00FD6F49" w:rsidRDefault="00C27637">
      <w:pPr>
        <w:rPr>
          <w:b/>
          <w:u w:val="single"/>
        </w:rPr>
      </w:pPr>
      <w:r w:rsidRPr="00FD6F49">
        <w:rPr>
          <w:b/>
          <w:u w:val="single"/>
        </w:rPr>
        <w:t>II. The Same Prompt to ChatGPT 4.0</w:t>
      </w:r>
      <w:r w:rsidR="00FD6F49" w:rsidRPr="00FD6F49">
        <w:rPr>
          <w:b/>
          <w:u w:val="single"/>
        </w:rPr>
        <w:t xml:space="preserve"> (May 27, 2025)</w:t>
      </w:r>
    </w:p>
    <w:p w14:paraId="76DE3FE6" w14:textId="77777777" w:rsidR="00C27637" w:rsidRDefault="00C27637" w:rsidP="00C27637">
      <w:r w:rsidRPr="00FD6F49">
        <w:rPr>
          <w:b/>
        </w:rPr>
        <w:t>A. The Prompt:</w:t>
      </w:r>
      <w:r w:rsidR="00FD6F49" w:rsidRPr="00FD6F49">
        <w:rPr>
          <w:b/>
        </w:rPr>
        <w:t xml:space="preserve"> </w:t>
      </w:r>
      <w:r w:rsidR="00FD6F49">
        <w:t>(same as above)</w:t>
      </w:r>
    </w:p>
    <w:p w14:paraId="47464ED8" w14:textId="77777777" w:rsidR="00C27637" w:rsidRPr="00FD6F49" w:rsidRDefault="00C27637" w:rsidP="00C27637">
      <w:pPr>
        <w:rPr>
          <w:b/>
        </w:rPr>
      </w:pPr>
      <w:r w:rsidRPr="00FD6F49">
        <w:rPr>
          <w:b/>
        </w:rPr>
        <w:t>B. The Response:</w:t>
      </w:r>
    </w:p>
    <w:tbl>
      <w:tblPr>
        <w:tblStyle w:val="TableGrid"/>
        <w:tblW w:w="0" w:type="auto"/>
        <w:tblLook w:val="04A0" w:firstRow="1" w:lastRow="0" w:firstColumn="1" w:lastColumn="0" w:noHBand="0" w:noVBand="1"/>
      </w:tblPr>
      <w:tblGrid>
        <w:gridCol w:w="9350"/>
      </w:tblGrid>
      <w:tr w:rsidR="00FD6F49" w14:paraId="331A0BBB" w14:textId="77777777" w:rsidTr="00FD6F49">
        <w:tc>
          <w:tcPr>
            <w:tcW w:w="9350" w:type="dxa"/>
          </w:tcPr>
          <w:p w14:paraId="6F4B8AB5"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INTER-OFFICE MEMORANDUM</w:t>
            </w:r>
          </w:p>
          <w:p w14:paraId="40154494"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To:</w:t>
            </w:r>
            <w:r w:rsidRPr="00FD6F49">
              <w:rPr>
                <w:rFonts w:eastAsia="Times New Roman" w:cs="Times New Roman"/>
                <w:color w:val="auto"/>
              </w:rPr>
              <w:t xml:space="preserve"> Supervising Attorney</w:t>
            </w:r>
            <w:r w:rsidRPr="00FD6F49">
              <w:rPr>
                <w:rFonts w:eastAsia="Times New Roman" w:cs="Times New Roman"/>
                <w:color w:val="auto"/>
              </w:rPr>
              <w:br/>
            </w:r>
            <w:r w:rsidRPr="00FD6F49">
              <w:rPr>
                <w:rFonts w:eastAsia="Times New Roman" w:cs="Times New Roman"/>
                <w:b/>
                <w:bCs/>
                <w:color w:val="auto"/>
              </w:rPr>
              <w:t>From:</w:t>
            </w:r>
            <w:r w:rsidRPr="00FD6F49">
              <w:rPr>
                <w:rFonts w:eastAsia="Times New Roman" w:cs="Times New Roman"/>
                <w:color w:val="auto"/>
              </w:rPr>
              <w:t xml:space="preserve"> [Your Name], Associate</w:t>
            </w:r>
            <w:r w:rsidRPr="00FD6F49">
              <w:rPr>
                <w:rFonts w:eastAsia="Times New Roman" w:cs="Times New Roman"/>
                <w:color w:val="auto"/>
              </w:rPr>
              <w:br/>
            </w:r>
            <w:r w:rsidRPr="00FD6F49">
              <w:rPr>
                <w:rFonts w:eastAsia="Times New Roman" w:cs="Times New Roman"/>
                <w:b/>
                <w:bCs/>
                <w:color w:val="auto"/>
              </w:rPr>
              <w:t>Date:</w:t>
            </w:r>
            <w:r w:rsidRPr="00FD6F49">
              <w:rPr>
                <w:rFonts w:eastAsia="Times New Roman" w:cs="Times New Roman"/>
                <w:color w:val="auto"/>
              </w:rPr>
              <w:t xml:space="preserve"> [Insert Date]</w:t>
            </w:r>
            <w:r w:rsidRPr="00FD6F49">
              <w:rPr>
                <w:rFonts w:eastAsia="Times New Roman" w:cs="Times New Roman"/>
                <w:color w:val="auto"/>
              </w:rPr>
              <w:br/>
            </w:r>
            <w:r w:rsidRPr="00FD6F49">
              <w:rPr>
                <w:rFonts w:eastAsia="Times New Roman" w:cs="Times New Roman"/>
                <w:b/>
                <w:bCs/>
                <w:color w:val="auto"/>
              </w:rPr>
              <w:t>Re:</w:t>
            </w:r>
            <w:r w:rsidRPr="00FD6F49">
              <w:rPr>
                <w:rFonts w:eastAsia="Times New Roman" w:cs="Times New Roman"/>
                <w:color w:val="auto"/>
              </w:rPr>
              <w:t xml:space="preserve"> Whether Tina Talli’s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flying car qualifies as a “vehicle” under the National Motor Vehicle Theft Act</w:t>
            </w:r>
          </w:p>
          <w:p w14:paraId="0AF4C14E" w14:textId="77777777" w:rsidR="00FD6F49" w:rsidRPr="00FD6F49" w:rsidRDefault="00C609A2" w:rsidP="00FD6F49">
            <w:pPr>
              <w:rPr>
                <w:rFonts w:eastAsia="Times New Roman" w:cs="Times New Roman"/>
                <w:color w:val="auto"/>
              </w:rPr>
            </w:pPr>
            <w:r>
              <w:rPr>
                <w:rFonts w:eastAsia="Times New Roman" w:cs="Times New Roman"/>
                <w:color w:val="auto"/>
              </w:rPr>
              <w:pict w14:anchorId="4A3CC549">
                <v:rect id="_x0000_i1025" style="width:0;height:1.5pt" o:hralign="center" o:hrstd="t" o:hr="t" fillcolor="#a0a0a0" stroked="f"/>
              </w:pict>
            </w:r>
          </w:p>
          <w:p w14:paraId="1BD75620"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 xml:space="preserve">I. Under the reasoning in </w:t>
            </w:r>
            <w:proofErr w:type="spellStart"/>
            <w:r w:rsidRPr="00FD6F49">
              <w:rPr>
                <w:rFonts w:eastAsia="Times New Roman" w:cs="Times New Roman"/>
                <w:b/>
                <w:bCs/>
                <w:i/>
                <w:iCs/>
                <w:color w:val="auto"/>
              </w:rPr>
              <w:t>McBoyle</w:t>
            </w:r>
            <w:proofErr w:type="spellEnd"/>
            <w:r w:rsidRPr="00FD6F49">
              <w:rPr>
                <w:rFonts w:eastAsia="Times New Roman" w:cs="Times New Roman"/>
                <w:b/>
                <w:bCs/>
                <w:i/>
                <w:iCs/>
                <w:color w:val="auto"/>
              </w:rPr>
              <w:t xml:space="preserve"> v. United States</w:t>
            </w:r>
            <w:r w:rsidRPr="00FD6F49">
              <w:rPr>
                <w:rFonts w:eastAsia="Times New Roman" w:cs="Times New Roman"/>
                <w:b/>
                <w:bCs/>
                <w:color w:val="auto"/>
              </w:rPr>
              <w:t xml:space="preserve">, the </w:t>
            </w:r>
            <w:proofErr w:type="spellStart"/>
            <w:r w:rsidRPr="00FD6F49">
              <w:rPr>
                <w:rFonts w:eastAsia="Times New Roman" w:cs="Times New Roman"/>
                <w:b/>
                <w:bCs/>
                <w:color w:val="auto"/>
              </w:rPr>
              <w:t>AeroProFlo</w:t>
            </w:r>
            <w:proofErr w:type="spellEnd"/>
            <w:r w:rsidRPr="00FD6F49">
              <w:rPr>
                <w:rFonts w:eastAsia="Times New Roman" w:cs="Times New Roman"/>
                <w:b/>
                <w:bCs/>
                <w:color w:val="auto"/>
              </w:rPr>
              <w:t xml:space="preserve"> flying car is likely not a “vehicle” within the meaning of the National Motor Vehicle Theft Act because the statute does not clearly encompass aircraft, and the </w:t>
            </w:r>
            <w:proofErr w:type="spellStart"/>
            <w:r w:rsidRPr="00FD6F49">
              <w:rPr>
                <w:rFonts w:eastAsia="Times New Roman" w:cs="Times New Roman"/>
                <w:b/>
                <w:bCs/>
                <w:color w:val="auto"/>
              </w:rPr>
              <w:t>AeroProFlo</w:t>
            </w:r>
            <w:proofErr w:type="spellEnd"/>
            <w:r w:rsidRPr="00FD6F49">
              <w:rPr>
                <w:rFonts w:eastAsia="Times New Roman" w:cs="Times New Roman"/>
                <w:b/>
                <w:bCs/>
                <w:color w:val="auto"/>
              </w:rPr>
              <w:t xml:space="preserve"> flies.</w:t>
            </w:r>
          </w:p>
          <w:p w14:paraId="2F0FBC47" w14:textId="77777777" w:rsidR="00FD6F49" w:rsidRPr="00FD6F49" w:rsidRDefault="00C609A2" w:rsidP="00FD6F49">
            <w:pPr>
              <w:rPr>
                <w:rFonts w:eastAsia="Times New Roman" w:cs="Times New Roman"/>
                <w:color w:val="auto"/>
              </w:rPr>
            </w:pPr>
            <w:r>
              <w:rPr>
                <w:rFonts w:eastAsia="Times New Roman" w:cs="Times New Roman"/>
                <w:color w:val="auto"/>
              </w:rPr>
              <w:pict w14:anchorId="03143E1C">
                <v:rect id="_x0000_i1026" style="width:0;height:1.5pt" o:hralign="center" o:hrstd="t" o:hr="t" fillcolor="#a0a0a0" stroked="f"/>
              </w:pict>
            </w:r>
          </w:p>
          <w:p w14:paraId="0EE94864"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Rule and Explanation</w:t>
            </w:r>
          </w:p>
          <w:p w14:paraId="268AD901"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color w:val="auto"/>
              </w:rPr>
              <w:t xml:space="preserve">The National Motor Vehicle Theft Act punishes anyone who “transports or causes to be transported in interstate or foreign commerce a motor vehicle, knowing the same to have been stolen.” 18 U.S.C. § 408. The statute defines </w:t>
            </w:r>
            <w:r w:rsidRPr="00FD6F49">
              <w:rPr>
                <w:rFonts w:eastAsia="Times New Roman" w:cs="Times New Roman"/>
                <w:b/>
                <w:color w:val="auto"/>
              </w:rPr>
              <w:t>“motor vehicle”</w:t>
            </w:r>
            <w:r w:rsidRPr="00FD6F49">
              <w:rPr>
                <w:rFonts w:eastAsia="Times New Roman" w:cs="Times New Roman"/>
                <w:color w:val="auto"/>
              </w:rPr>
              <w:t xml:space="preserve"> to include “an </w:t>
            </w:r>
            <w:r w:rsidRPr="00FD6F49">
              <w:rPr>
                <w:rFonts w:eastAsia="Times New Roman" w:cs="Times New Roman"/>
                <w:b/>
                <w:color w:val="auto"/>
              </w:rPr>
              <w:t xml:space="preserve">automobile, automobile truck, automobile wagon, </w:t>
            </w:r>
            <w:proofErr w:type="gramStart"/>
            <w:r w:rsidRPr="00FD6F49">
              <w:rPr>
                <w:rFonts w:eastAsia="Times New Roman" w:cs="Times New Roman"/>
                <w:b/>
                <w:color w:val="auto"/>
              </w:rPr>
              <w:t>motor cycle</w:t>
            </w:r>
            <w:proofErr w:type="gramEnd"/>
            <w:r w:rsidRPr="00FD6F49">
              <w:rPr>
                <w:rFonts w:eastAsia="Times New Roman" w:cs="Times New Roman"/>
                <w:b/>
                <w:color w:val="auto"/>
              </w:rPr>
              <w:t>, or any other self-propelled vehicle not designed for running on rails</w:t>
            </w:r>
            <w:r w:rsidRPr="00FD6F49">
              <w:rPr>
                <w:rFonts w:eastAsia="Times New Roman" w:cs="Times New Roman"/>
                <w:color w:val="auto"/>
              </w:rPr>
              <w:t xml:space="preserve">.” </w:t>
            </w:r>
            <w:proofErr w:type="spellStart"/>
            <w:r w:rsidRPr="00FD6F49">
              <w:rPr>
                <w:rFonts w:eastAsia="Times New Roman" w:cs="Times New Roman"/>
                <w:i/>
                <w:iCs/>
                <w:color w:val="auto"/>
              </w:rPr>
              <w:t>McBoyle</w:t>
            </w:r>
            <w:proofErr w:type="spellEnd"/>
            <w:r w:rsidRPr="00FD6F49">
              <w:rPr>
                <w:rFonts w:eastAsia="Times New Roman" w:cs="Times New Roman"/>
                <w:i/>
                <w:iCs/>
                <w:color w:val="auto"/>
              </w:rPr>
              <w:t xml:space="preserve"> v. United States</w:t>
            </w:r>
            <w:r w:rsidRPr="00FD6F49">
              <w:rPr>
                <w:rFonts w:eastAsia="Times New Roman" w:cs="Times New Roman"/>
                <w:color w:val="auto"/>
              </w:rPr>
              <w:t>, 283 U.S. 25, 26 (1931).</w:t>
            </w:r>
          </w:p>
          <w:p w14:paraId="37B3C970" w14:textId="77777777" w:rsidR="007F72B9" w:rsidRDefault="00FD6F49" w:rsidP="00FD6F49">
            <w:pPr>
              <w:spacing w:before="100" w:beforeAutospacing="1" w:after="100" w:afterAutospacing="1"/>
              <w:rPr>
                <w:rFonts w:eastAsia="Times New Roman" w:cs="Times New Roman"/>
                <w:color w:val="auto"/>
              </w:rPr>
            </w:pPr>
            <w:r w:rsidRPr="00FD6F49">
              <w:rPr>
                <w:rFonts w:eastAsia="Times New Roman" w:cs="Times New Roman"/>
                <w:color w:val="auto"/>
              </w:rPr>
              <w:t xml:space="preserve">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the Supreme Court </w:t>
            </w:r>
            <w:r w:rsidRPr="00FD6F49">
              <w:rPr>
                <w:rFonts w:eastAsia="Times New Roman" w:cs="Times New Roman"/>
                <w:b/>
                <w:color w:val="833C0B" w:themeColor="accent2" w:themeShade="80"/>
                <w:u w:val="single"/>
              </w:rPr>
              <w:t>held</w:t>
            </w:r>
            <w:r w:rsidRPr="00FD6F49">
              <w:rPr>
                <w:rFonts w:eastAsia="Times New Roman" w:cs="Times New Roman"/>
                <w:color w:val="auto"/>
              </w:rPr>
              <w:t xml:space="preserve"> that an </w:t>
            </w:r>
            <w:r w:rsidRPr="00FD6F49">
              <w:rPr>
                <w:rFonts w:eastAsia="Times New Roman" w:cs="Times New Roman"/>
                <w:b/>
                <w:color w:val="833C0B" w:themeColor="accent2" w:themeShade="80"/>
              </w:rPr>
              <w:t>airplane was not a “vehicle”</w:t>
            </w:r>
            <w:r w:rsidRPr="00FD6F49">
              <w:rPr>
                <w:rFonts w:eastAsia="Times New Roman" w:cs="Times New Roman"/>
                <w:color w:val="833C0B" w:themeColor="accent2" w:themeShade="80"/>
              </w:rPr>
              <w:t xml:space="preserve"> </w:t>
            </w:r>
            <w:r w:rsidRPr="00FD6F49">
              <w:rPr>
                <w:rFonts w:eastAsia="Times New Roman" w:cs="Times New Roman"/>
                <w:color w:val="auto"/>
              </w:rPr>
              <w:t xml:space="preserve">under this Act. The Court </w:t>
            </w:r>
            <w:r w:rsidRPr="00FD6F49">
              <w:rPr>
                <w:rFonts w:eastAsia="Times New Roman" w:cs="Times New Roman"/>
                <w:b/>
                <w:color w:val="0070C0"/>
                <w:u w:val="single"/>
              </w:rPr>
              <w:t>reasoned</w:t>
            </w:r>
            <w:r w:rsidRPr="00FD6F49">
              <w:rPr>
                <w:rFonts w:eastAsia="Times New Roman" w:cs="Times New Roman"/>
                <w:color w:val="auto"/>
              </w:rPr>
              <w:t xml:space="preserve"> that </w:t>
            </w:r>
          </w:p>
          <w:p w14:paraId="0743B1DF" w14:textId="77777777" w:rsidR="007F72B9" w:rsidRDefault="007F72B9" w:rsidP="00FD6F49">
            <w:pPr>
              <w:spacing w:before="100" w:beforeAutospacing="1" w:after="100" w:afterAutospacing="1"/>
              <w:rPr>
                <w:rFonts w:eastAsia="Times New Roman" w:cs="Times New Roman"/>
                <w:color w:val="auto"/>
              </w:rPr>
            </w:pPr>
            <w:r>
              <w:rPr>
                <w:rFonts w:eastAsia="Times New Roman" w:cs="Times New Roman"/>
                <w:color w:val="auto"/>
              </w:rPr>
              <w:t xml:space="preserve">[1] </w:t>
            </w:r>
            <w:r w:rsidR="00FD6F49" w:rsidRPr="00FD6F49">
              <w:rPr>
                <w:rFonts w:eastAsia="Times New Roman" w:cs="Times New Roman"/>
                <w:color w:val="auto"/>
              </w:rPr>
              <w:t xml:space="preserve">although “vehicle” could etymologically include air, land, or watercraft, “in </w:t>
            </w:r>
            <w:r w:rsidR="00FD6F49" w:rsidRPr="00FD6F49">
              <w:rPr>
                <w:rFonts w:eastAsia="Times New Roman" w:cs="Times New Roman"/>
                <w:b/>
                <w:color w:val="0070C0"/>
              </w:rPr>
              <w:t>everyday speech</w:t>
            </w:r>
            <w:r w:rsidR="00FD6F49" w:rsidRPr="00FD6F49">
              <w:rPr>
                <w:rFonts w:eastAsia="Times New Roman" w:cs="Times New Roman"/>
                <w:color w:val="0070C0"/>
              </w:rPr>
              <w:t xml:space="preserve"> </w:t>
            </w:r>
            <w:r w:rsidR="00FD6F49" w:rsidRPr="00FD6F49">
              <w:rPr>
                <w:rFonts w:eastAsia="Times New Roman" w:cs="Times New Roman"/>
                <w:color w:val="auto"/>
              </w:rPr>
              <w:t xml:space="preserve">‘vehicle’ calls up the picture of a </w:t>
            </w:r>
            <w:r w:rsidR="00FD6F49" w:rsidRPr="00FD6F49">
              <w:rPr>
                <w:rFonts w:eastAsia="Times New Roman" w:cs="Times New Roman"/>
                <w:b/>
                <w:color w:val="0070C0"/>
              </w:rPr>
              <w:t>thing moving on land</w:t>
            </w:r>
            <w:r w:rsidR="00FD6F49" w:rsidRPr="00FD6F49">
              <w:rPr>
                <w:rFonts w:eastAsia="Times New Roman" w:cs="Times New Roman"/>
                <w:color w:val="auto"/>
              </w:rPr>
              <w:t xml:space="preserve">.” </w:t>
            </w:r>
            <w:r w:rsidR="00FD6F49" w:rsidRPr="00FD6F49">
              <w:rPr>
                <w:rFonts w:eastAsia="Times New Roman" w:cs="Times New Roman"/>
                <w:i/>
                <w:iCs/>
                <w:color w:val="auto"/>
              </w:rPr>
              <w:t>Id.</w:t>
            </w:r>
            <w:r w:rsidR="00FD6F49" w:rsidRPr="00FD6F49">
              <w:rPr>
                <w:rFonts w:eastAsia="Times New Roman" w:cs="Times New Roman"/>
                <w:color w:val="auto"/>
              </w:rPr>
              <w:t xml:space="preserve"> </w:t>
            </w:r>
            <w:proofErr w:type="gramStart"/>
            <w:r w:rsidR="00FD6F49" w:rsidRPr="00FD6F49">
              <w:rPr>
                <w:rFonts w:eastAsia="Times New Roman" w:cs="Times New Roman"/>
                <w:color w:val="auto"/>
              </w:rPr>
              <w:t>at</w:t>
            </w:r>
            <w:proofErr w:type="gramEnd"/>
            <w:r w:rsidR="00FD6F49" w:rsidRPr="00FD6F49">
              <w:rPr>
                <w:rFonts w:eastAsia="Times New Roman" w:cs="Times New Roman"/>
                <w:color w:val="auto"/>
              </w:rPr>
              <w:t xml:space="preserve"> 26. </w:t>
            </w:r>
          </w:p>
          <w:p w14:paraId="4B0B65DE" w14:textId="77777777" w:rsidR="007F72B9" w:rsidRDefault="007F72B9" w:rsidP="00FD6F49">
            <w:pPr>
              <w:spacing w:before="100" w:beforeAutospacing="1" w:after="100" w:afterAutospacing="1"/>
              <w:rPr>
                <w:rFonts w:eastAsia="Times New Roman" w:cs="Times New Roman"/>
                <w:color w:val="auto"/>
              </w:rPr>
            </w:pPr>
            <w:r>
              <w:rPr>
                <w:rFonts w:eastAsia="Times New Roman" w:cs="Times New Roman"/>
                <w:color w:val="auto"/>
              </w:rPr>
              <w:lastRenderedPageBreak/>
              <w:t xml:space="preserve">[2] </w:t>
            </w:r>
            <w:r w:rsidR="00FD6F49" w:rsidRPr="00FD6F49">
              <w:rPr>
                <w:rFonts w:eastAsia="Times New Roman" w:cs="Times New Roman"/>
                <w:color w:val="auto"/>
              </w:rPr>
              <w:t xml:space="preserve">The Court emphasized the principle of </w:t>
            </w:r>
            <w:r w:rsidR="00FD6F49" w:rsidRPr="00FD6F49">
              <w:rPr>
                <w:rFonts w:eastAsia="Times New Roman" w:cs="Times New Roman"/>
                <w:b/>
                <w:color w:val="FFC000"/>
              </w:rPr>
              <w:t>fair warning</w:t>
            </w:r>
            <w:r w:rsidR="00FD6F49" w:rsidRPr="00FD6F49">
              <w:rPr>
                <w:rFonts w:eastAsia="Times New Roman" w:cs="Times New Roman"/>
                <w:color w:val="FFC000"/>
              </w:rPr>
              <w:t xml:space="preserve"> </w:t>
            </w:r>
            <w:r w:rsidR="00FD6F49" w:rsidRPr="00FD6F49">
              <w:rPr>
                <w:rFonts w:eastAsia="Times New Roman" w:cs="Times New Roman"/>
                <w:color w:val="auto"/>
              </w:rPr>
              <w:t xml:space="preserve">in criminal statutes: laws must give “clear” notice in language the “common world will understand” so that people can know what conduct is prohibited. </w:t>
            </w:r>
            <w:r w:rsidR="00FD6F49" w:rsidRPr="00FD6F49">
              <w:rPr>
                <w:rFonts w:eastAsia="Times New Roman" w:cs="Times New Roman"/>
                <w:i/>
                <w:iCs/>
                <w:color w:val="auto"/>
              </w:rPr>
              <w:t>Id.</w:t>
            </w:r>
            <w:r w:rsidR="00FD6F49" w:rsidRPr="00FD6F49">
              <w:rPr>
                <w:rFonts w:eastAsia="Times New Roman" w:cs="Times New Roman"/>
                <w:color w:val="auto"/>
              </w:rPr>
              <w:t xml:space="preserve"> </w:t>
            </w:r>
            <w:proofErr w:type="gramStart"/>
            <w:r w:rsidR="00FD6F49" w:rsidRPr="00FD6F49">
              <w:rPr>
                <w:rFonts w:eastAsia="Times New Roman" w:cs="Times New Roman"/>
                <w:color w:val="auto"/>
              </w:rPr>
              <w:t>at</w:t>
            </w:r>
            <w:proofErr w:type="gramEnd"/>
            <w:r w:rsidR="00FD6F49" w:rsidRPr="00FD6F49">
              <w:rPr>
                <w:rFonts w:eastAsia="Times New Roman" w:cs="Times New Roman"/>
                <w:color w:val="auto"/>
              </w:rPr>
              <w:t xml:space="preserve"> 27. </w:t>
            </w:r>
          </w:p>
          <w:p w14:paraId="0F4FD5C9" w14:textId="77777777" w:rsidR="00FD6F49" w:rsidRDefault="007F72B9" w:rsidP="00FD6F49">
            <w:pPr>
              <w:spacing w:before="100" w:beforeAutospacing="1" w:after="100" w:afterAutospacing="1"/>
              <w:rPr>
                <w:rFonts w:eastAsia="Times New Roman" w:cs="Times New Roman"/>
                <w:color w:val="auto"/>
              </w:rPr>
            </w:pPr>
            <w:r>
              <w:rPr>
                <w:rFonts w:eastAsia="Times New Roman" w:cs="Times New Roman"/>
                <w:color w:val="auto"/>
              </w:rPr>
              <w:t xml:space="preserve">[3] </w:t>
            </w:r>
            <w:r w:rsidR="00FD6F49" w:rsidRPr="00FD6F49">
              <w:rPr>
                <w:rFonts w:eastAsia="Times New Roman" w:cs="Times New Roman"/>
                <w:color w:val="auto"/>
              </w:rPr>
              <w:t xml:space="preserve">The Court found it “impossible” to interpret “vehicle” to include aircraft, given that </w:t>
            </w:r>
            <w:r w:rsidR="00FD6F49" w:rsidRPr="00FD6F49">
              <w:rPr>
                <w:rFonts w:eastAsia="Times New Roman" w:cs="Times New Roman"/>
                <w:b/>
                <w:color w:val="00B050"/>
              </w:rPr>
              <w:t>aircraft were not mentioned in the legislative history</w:t>
            </w:r>
            <w:r w:rsidR="00FD6F49" w:rsidRPr="00FD6F49">
              <w:rPr>
                <w:rFonts w:eastAsia="Times New Roman" w:cs="Times New Roman"/>
                <w:color w:val="00B050"/>
              </w:rPr>
              <w:t xml:space="preserve"> </w:t>
            </w:r>
            <w:r w:rsidR="00FD6F49" w:rsidRPr="00FD6F49">
              <w:rPr>
                <w:rFonts w:eastAsia="Times New Roman" w:cs="Times New Roman"/>
                <w:color w:val="auto"/>
              </w:rPr>
              <w:t xml:space="preserve">and that the statutory language more naturally referred to land-based conveyances. </w:t>
            </w:r>
            <w:r w:rsidR="00FD6F49" w:rsidRPr="00FD6F49">
              <w:rPr>
                <w:rFonts w:eastAsia="Times New Roman" w:cs="Times New Roman"/>
                <w:i/>
                <w:iCs/>
                <w:color w:val="auto"/>
              </w:rPr>
              <w:t>Id.</w:t>
            </w:r>
            <w:r w:rsidR="00FD6F49" w:rsidRPr="00FD6F49">
              <w:rPr>
                <w:rFonts w:eastAsia="Times New Roman" w:cs="Times New Roman"/>
                <w:color w:val="auto"/>
              </w:rPr>
              <w:t xml:space="preserve"> at 26–27.</w:t>
            </w:r>
          </w:p>
          <w:p w14:paraId="04C93539" w14:textId="77777777" w:rsidR="007F72B9" w:rsidRPr="00FD6F49" w:rsidRDefault="007F72B9" w:rsidP="00FD6F49">
            <w:pPr>
              <w:spacing w:before="100" w:beforeAutospacing="1" w:after="100" w:afterAutospacing="1"/>
              <w:rPr>
                <w:rFonts w:eastAsia="Times New Roman" w:cs="Times New Roman"/>
                <w:color w:val="auto"/>
              </w:rPr>
            </w:pPr>
            <w:r>
              <w:rPr>
                <w:rFonts w:eastAsia="Times New Roman" w:cs="Times New Roman"/>
                <w:color w:val="auto"/>
              </w:rPr>
              <w:t>[Note: Bill added the three bracketed numbers above</w:t>
            </w:r>
            <w:r w:rsidR="00773A71">
              <w:rPr>
                <w:rFonts w:eastAsia="Times New Roman" w:cs="Times New Roman"/>
                <w:color w:val="auto"/>
              </w:rPr>
              <w:t xml:space="preserve"> along with other highlighting features</w:t>
            </w:r>
            <w:r>
              <w:rPr>
                <w:rFonts w:eastAsia="Times New Roman" w:cs="Times New Roman"/>
                <w:color w:val="auto"/>
              </w:rPr>
              <w:t>.]</w:t>
            </w:r>
          </w:p>
          <w:p w14:paraId="360B7DD6" w14:textId="77777777" w:rsidR="00FD6F49" w:rsidRPr="00FD6F49" w:rsidRDefault="00C609A2" w:rsidP="00FD6F49">
            <w:pPr>
              <w:rPr>
                <w:rFonts w:eastAsia="Times New Roman" w:cs="Times New Roman"/>
                <w:color w:val="auto"/>
              </w:rPr>
            </w:pPr>
            <w:r>
              <w:rPr>
                <w:rFonts w:eastAsia="Times New Roman" w:cs="Times New Roman"/>
                <w:color w:val="auto"/>
              </w:rPr>
              <w:pict w14:anchorId="0F6EED18">
                <v:rect id="_x0000_i1027" style="width:0;height:1.5pt" o:hralign="center" o:hrstd="t" o:hr="t" fillcolor="#a0a0a0" stroked="f"/>
              </w:pict>
            </w:r>
          </w:p>
          <w:p w14:paraId="3327CC04"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Application</w:t>
            </w:r>
          </w:p>
          <w:p w14:paraId="18CA8388"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Analogously</w:t>
            </w:r>
            <w:r w:rsidRPr="00FD6F49">
              <w:rPr>
                <w:rFonts w:eastAsia="Times New Roman" w:cs="Times New Roman"/>
                <w:color w:val="auto"/>
              </w:rPr>
              <w:t xml:space="preserve">, the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flying car shares key characteristics with the airplane 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in that it </w:t>
            </w:r>
            <w:proofErr w:type="gramStart"/>
            <w:r w:rsidRPr="00FD6F49">
              <w:rPr>
                <w:rFonts w:eastAsia="Times New Roman" w:cs="Times New Roman"/>
                <w:color w:val="auto"/>
              </w:rPr>
              <w:t>is capable of flying</w:t>
            </w:r>
            <w:proofErr w:type="gramEnd"/>
            <w:r w:rsidRPr="00FD6F49">
              <w:rPr>
                <w:rFonts w:eastAsia="Times New Roman" w:cs="Times New Roman"/>
                <w:color w:val="auto"/>
              </w:rPr>
              <w:t xml:space="preserve"> and was in fact used to fly across state lines. Like the airplane 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the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is not designed solely for travel on land. While it does have wheels and can be driven at speeds of up to 80 miles per hour on the ground (Client Facts), its wings and tail allow it to transform into an aircraft with a flight range of 400 miles and a top </w:t>
            </w:r>
            <w:proofErr w:type="gramStart"/>
            <w:r w:rsidRPr="00FD6F49">
              <w:rPr>
                <w:rFonts w:eastAsia="Times New Roman" w:cs="Times New Roman"/>
                <w:color w:val="auto"/>
              </w:rPr>
              <w:t>airspeed</w:t>
            </w:r>
            <w:proofErr w:type="gramEnd"/>
            <w:r w:rsidRPr="00FD6F49">
              <w:rPr>
                <w:rFonts w:eastAsia="Times New Roman" w:cs="Times New Roman"/>
                <w:color w:val="auto"/>
              </w:rPr>
              <w:t xml:space="preserve"> of 200 miles per hour. </w:t>
            </w:r>
            <w:r w:rsidRPr="00FD6F49">
              <w:rPr>
                <w:rFonts w:eastAsia="Times New Roman" w:cs="Times New Roman"/>
                <w:i/>
                <w:iCs/>
                <w:color w:val="auto"/>
              </w:rPr>
              <w:t>Id.</w:t>
            </w:r>
            <w:r w:rsidRPr="00FD6F49">
              <w:rPr>
                <w:rFonts w:eastAsia="Times New Roman" w:cs="Times New Roman"/>
                <w:color w:val="auto"/>
              </w:rPr>
              <w:t xml:space="preserve"> This aerial capacity distinguishes it from the land-based vehicles enumerated in the Act, such as automobiles and motorcycles. As 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the statute contains no reference to flying cars or hybrid aerial </w:t>
            </w:r>
            <w:proofErr w:type="gramStart"/>
            <w:r w:rsidRPr="00FD6F49">
              <w:rPr>
                <w:rFonts w:eastAsia="Times New Roman" w:cs="Times New Roman"/>
                <w:color w:val="auto"/>
              </w:rPr>
              <w:t>vehicles, and</w:t>
            </w:r>
            <w:proofErr w:type="gramEnd"/>
            <w:r w:rsidRPr="00FD6F49">
              <w:rPr>
                <w:rFonts w:eastAsia="Times New Roman" w:cs="Times New Roman"/>
                <w:color w:val="auto"/>
              </w:rPr>
              <w:t xml:space="preserve"> thus fails to give clear notice that such vehicles fall within its scope.</w:t>
            </w:r>
          </w:p>
          <w:p w14:paraId="2C24B639"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First</w:t>
            </w:r>
            <w:r w:rsidRPr="00FD6F49">
              <w:rPr>
                <w:rFonts w:eastAsia="Times New Roman" w:cs="Times New Roman"/>
                <w:color w:val="auto"/>
              </w:rPr>
              <w:t xml:space="preserve">, while the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can operate on roads, its classification is not solely that of a land vehicle. The </w:t>
            </w:r>
            <w:r w:rsidRPr="00FD6F49">
              <w:rPr>
                <w:rFonts w:eastAsia="Times New Roman" w:cs="Times New Roman"/>
                <w:b/>
                <w:color w:val="auto"/>
              </w:rPr>
              <w:t xml:space="preserve">flying capability is central to its </w:t>
            </w:r>
            <w:r w:rsidRPr="00FD6F49">
              <w:rPr>
                <w:rFonts w:eastAsia="Times New Roman" w:cs="Times New Roman"/>
                <w:b/>
                <w:color w:val="auto"/>
                <w:u w:val="single"/>
              </w:rPr>
              <w:t>function</w:t>
            </w:r>
            <w:r w:rsidRPr="00FD6F49">
              <w:rPr>
                <w:rFonts w:eastAsia="Times New Roman" w:cs="Times New Roman"/>
                <w:b/>
                <w:color w:val="auto"/>
              </w:rPr>
              <w:t xml:space="preserve">, just as flight was to the airplane in </w:t>
            </w:r>
            <w:proofErr w:type="spellStart"/>
            <w:r w:rsidRPr="00FD6F49">
              <w:rPr>
                <w:rFonts w:eastAsia="Times New Roman" w:cs="Times New Roman"/>
                <w:b/>
                <w:i/>
                <w:iCs/>
                <w:color w:val="auto"/>
              </w:rPr>
              <w:t>McBoyle</w:t>
            </w:r>
            <w:proofErr w:type="spellEnd"/>
            <w:r w:rsidRPr="00FD6F49">
              <w:rPr>
                <w:rFonts w:eastAsia="Times New Roman" w:cs="Times New Roman"/>
                <w:color w:val="auto"/>
              </w:rPr>
              <w:t xml:space="preserve">. The transformation time of three minutes and integrated aviation features (Client Facts) further reinforce that the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is not merely a modified car, but a dual-function vehicle designed for air travel.</w:t>
            </w:r>
          </w:p>
          <w:p w14:paraId="176F7CEE"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Second</w:t>
            </w:r>
            <w:r w:rsidRPr="00FD6F49">
              <w:rPr>
                <w:rFonts w:eastAsia="Times New Roman" w:cs="Times New Roman"/>
                <w:color w:val="auto"/>
              </w:rPr>
              <w:t xml:space="preserve">, Talli </w:t>
            </w:r>
            <w:r w:rsidRPr="00FD6F49">
              <w:rPr>
                <w:rFonts w:eastAsia="Times New Roman" w:cs="Times New Roman"/>
                <w:b/>
                <w:color w:val="auto"/>
                <w:u w:val="single"/>
              </w:rPr>
              <w:t>used</w:t>
            </w:r>
            <w:r w:rsidRPr="00FD6F49">
              <w:rPr>
                <w:rFonts w:eastAsia="Times New Roman" w:cs="Times New Roman"/>
                <w:b/>
                <w:color w:val="auto"/>
              </w:rPr>
              <w:t xml:space="preserve"> the </w:t>
            </w:r>
            <w:proofErr w:type="spellStart"/>
            <w:r w:rsidRPr="00FD6F49">
              <w:rPr>
                <w:rFonts w:eastAsia="Times New Roman" w:cs="Times New Roman"/>
                <w:b/>
                <w:color w:val="auto"/>
              </w:rPr>
              <w:t>AeroProFlo</w:t>
            </w:r>
            <w:proofErr w:type="spellEnd"/>
            <w:r w:rsidRPr="00FD6F49">
              <w:rPr>
                <w:rFonts w:eastAsia="Times New Roman" w:cs="Times New Roman"/>
                <w:b/>
                <w:color w:val="auto"/>
              </w:rPr>
              <w:t xml:space="preserve"> in a manner consistent with its aerial capability</w:t>
            </w:r>
            <w:r w:rsidRPr="00FD6F49">
              <w:rPr>
                <w:rFonts w:eastAsia="Times New Roman" w:cs="Times New Roman"/>
                <w:color w:val="auto"/>
              </w:rPr>
              <w:t xml:space="preserve">: she drove it out of the garage in North Plains, Oregon, and then </w:t>
            </w:r>
            <w:r w:rsidRPr="00FD6F49">
              <w:rPr>
                <w:rFonts w:eastAsia="Times New Roman" w:cs="Times New Roman"/>
                <w:b/>
                <w:bCs/>
                <w:color w:val="auto"/>
              </w:rPr>
              <w:t>flew</w:t>
            </w:r>
            <w:r w:rsidRPr="00FD6F49">
              <w:rPr>
                <w:rFonts w:eastAsia="Times New Roman" w:cs="Times New Roman"/>
                <w:color w:val="auto"/>
              </w:rPr>
              <w:t xml:space="preserve"> it to Vancouver, Washington (Client Facts). As 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where the defendant transported the aircraft by flying it across state lines, Talli’s conduct involves the interstate transport of an aircraft-like vehicle through the air, rather than a conventional land-based vehicle. This method of transportation emphasizes the vehicle’s non-land-based identity, which is critical to the Court’s reasoning in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w:t>
            </w:r>
            <w:r w:rsidRPr="00FD6F49">
              <w:rPr>
                <w:rFonts w:eastAsia="Times New Roman" w:cs="Times New Roman"/>
                <w:i/>
                <w:iCs/>
                <w:color w:val="auto"/>
              </w:rPr>
              <w:t>283 U.S. at 27.</w:t>
            </w:r>
          </w:p>
          <w:p w14:paraId="2B18703B"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t>Third</w:t>
            </w:r>
            <w:r w:rsidRPr="00FD6F49">
              <w:rPr>
                <w:rFonts w:eastAsia="Times New Roman" w:cs="Times New Roman"/>
                <w:color w:val="auto"/>
              </w:rPr>
              <w:t xml:space="preserve">, applying the </w:t>
            </w:r>
            <w:proofErr w:type="spellStart"/>
            <w:r w:rsidRPr="00FD6F49">
              <w:rPr>
                <w:rFonts w:eastAsia="Times New Roman" w:cs="Times New Roman"/>
                <w:i/>
                <w:iCs/>
                <w:color w:val="auto"/>
              </w:rPr>
              <w:t>McBoyle</w:t>
            </w:r>
            <w:proofErr w:type="spellEnd"/>
            <w:r w:rsidRPr="00FD6F49">
              <w:rPr>
                <w:rFonts w:eastAsia="Times New Roman" w:cs="Times New Roman"/>
                <w:color w:val="auto"/>
              </w:rPr>
              <w:t xml:space="preserve"> reasoning prevents expanding the meaning of “vehicle” to </w:t>
            </w:r>
            <w:r w:rsidRPr="00FD6F49">
              <w:rPr>
                <w:rFonts w:eastAsia="Times New Roman" w:cs="Times New Roman"/>
                <w:b/>
                <w:color w:val="auto"/>
              </w:rPr>
              <w:t xml:space="preserve">new technologies </w:t>
            </w:r>
            <w:r w:rsidRPr="00FD6F49">
              <w:rPr>
                <w:rFonts w:eastAsia="Times New Roman" w:cs="Times New Roman"/>
                <w:b/>
                <w:color w:val="auto"/>
                <w:u w:val="single"/>
              </w:rPr>
              <w:t>not contemplated by Congress</w:t>
            </w:r>
            <w:r w:rsidRPr="00FD6F49">
              <w:rPr>
                <w:rFonts w:eastAsia="Times New Roman" w:cs="Times New Roman"/>
                <w:b/>
                <w:color w:val="auto"/>
              </w:rPr>
              <w:t xml:space="preserve"> when the law was enacted</w:t>
            </w:r>
            <w:r w:rsidRPr="00FD6F49">
              <w:rPr>
                <w:rFonts w:eastAsia="Times New Roman" w:cs="Times New Roman"/>
                <w:color w:val="auto"/>
              </w:rPr>
              <w:t xml:space="preserve">. As Justice Holmes warned, criminal statutes should not be extended by analogy, even if the policy considerations would support such expansion. </w:t>
            </w:r>
            <w:r w:rsidRPr="00FD6F49">
              <w:rPr>
                <w:rFonts w:eastAsia="Times New Roman" w:cs="Times New Roman"/>
                <w:i/>
                <w:iCs/>
                <w:color w:val="auto"/>
              </w:rPr>
              <w:t>Id.</w:t>
            </w:r>
            <w:r w:rsidRPr="00FD6F49">
              <w:rPr>
                <w:rFonts w:eastAsia="Times New Roman" w:cs="Times New Roman"/>
                <w:color w:val="auto"/>
              </w:rPr>
              <w:t xml:space="preserve"> </w:t>
            </w:r>
            <w:proofErr w:type="gramStart"/>
            <w:r w:rsidRPr="00FD6F49">
              <w:rPr>
                <w:rFonts w:eastAsia="Times New Roman" w:cs="Times New Roman"/>
                <w:color w:val="auto"/>
              </w:rPr>
              <w:t>at</w:t>
            </w:r>
            <w:proofErr w:type="gramEnd"/>
            <w:r w:rsidRPr="00FD6F49">
              <w:rPr>
                <w:rFonts w:eastAsia="Times New Roman" w:cs="Times New Roman"/>
                <w:color w:val="auto"/>
              </w:rPr>
              <w:t xml:space="preserve"> 27. Flying cars were not within the common understanding of “vehicle” in 1919, and the statute has not been amended to expressly include them.</w:t>
            </w:r>
          </w:p>
          <w:p w14:paraId="639662FE" w14:textId="77777777" w:rsidR="00FD6F49" w:rsidRPr="00FD6F49" w:rsidRDefault="00C609A2" w:rsidP="00FD6F49">
            <w:pPr>
              <w:rPr>
                <w:rFonts w:eastAsia="Times New Roman" w:cs="Times New Roman"/>
                <w:color w:val="auto"/>
              </w:rPr>
            </w:pPr>
            <w:r>
              <w:rPr>
                <w:rFonts w:eastAsia="Times New Roman" w:cs="Times New Roman"/>
                <w:color w:val="auto"/>
              </w:rPr>
              <w:pict w14:anchorId="63C76DA8">
                <v:rect id="_x0000_i1028" style="width:0;height:1.5pt" o:hralign="center" o:hrstd="t" o:hr="t" fillcolor="#a0a0a0" stroked="f"/>
              </w:pict>
            </w:r>
          </w:p>
          <w:p w14:paraId="04B34B62"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b/>
                <w:bCs/>
                <w:color w:val="auto"/>
              </w:rPr>
              <w:lastRenderedPageBreak/>
              <w:t>Conclusion</w:t>
            </w:r>
          </w:p>
          <w:p w14:paraId="6D5FA6DF" w14:textId="77777777" w:rsidR="00FD6F49" w:rsidRPr="00FD6F49" w:rsidRDefault="00FD6F49" w:rsidP="00FD6F49">
            <w:pPr>
              <w:spacing w:before="100" w:beforeAutospacing="1" w:after="100" w:afterAutospacing="1"/>
              <w:rPr>
                <w:rFonts w:eastAsia="Times New Roman" w:cs="Times New Roman"/>
                <w:color w:val="auto"/>
              </w:rPr>
            </w:pPr>
            <w:r w:rsidRPr="00FD6F49">
              <w:rPr>
                <w:rFonts w:eastAsia="Times New Roman" w:cs="Times New Roman"/>
                <w:color w:val="auto"/>
              </w:rPr>
              <w:t xml:space="preserve">Because the </w:t>
            </w:r>
            <w:proofErr w:type="spellStart"/>
            <w:r w:rsidRPr="00FD6F49">
              <w:rPr>
                <w:rFonts w:eastAsia="Times New Roman" w:cs="Times New Roman"/>
                <w:color w:val="auto"/>
              </w:rPr>
              <w:t>AeroProFlo</w:t>
            </w:r>
            <w:proofErr w:type="spellEnd"/>
            <w:r w:rsidRPr="00FD6F49">
              <w:rPr>
                <w:rFonts w:eastAsia="Times New Roman" w:cs="Times New Roman"/>
                <w:color w:val="auto"/>
              </w:rPr>
              <w:t xml:space="preserve"> is designed for and was used in aerial transport, and because the National Motor Vehicle Theft Act does not clearly include flying cars in its definition of “vehicle,” Tina Talli’s alleged interstate transport of the </w:t>
            </w:r>
            <w:proofErr w:type="spellStart"/>
            <w:r w:rsidRPr="00FD6F49">
              <w:rPr>
                <w:rFonts w:eastAsia="Times New Roman" w:cs="Times New Roman"/>
                <w:b/>
                <w:color w:val="auto"/>
              </w:rPr>
              <w:t>AeroProFlo</w:t>
            </w:r>
            <w:proofErr w:type="spellEnd"/>
            <w:r w:rsidRPr="00FD6F49">
              <w:rPr>
                <w:rFonts w:eastAsia="Times New Roman" w:cs="Times New Roman"/>
                <w:b/>
                <w:color w:val="auto"/>
              </w:rPr>
              <w:t xml:space="preserve"> is likely not covered by the Act</w:t>
            </w:r>
            <w:r w:rsidRPr="00FD6F49">
              <w:rPr>
                <w:rFonts w:eastAsia="Times New Roman" w:cs="Times New Roman"/>
                <w:color w:val="auto"/>
              </w:rPr>
              <w:t xml:space="preserve"> under the reasoning of </w:t>
            </w:r>
            <w:proofErr w:type="spellStart"/>
            <w:r w:rsidRPr="00FD6F49">
              <w:rPr>
                <w:rFonts w:eastAsia="Times New Roman" w:cs="Times New Roman"/>
                <w:i/>
                <w:iCs/>
                <w:color w:val="auto"/>
              </w:rPr>
              <w:t>McBoyle</w:t>
            </w:r>
            <w:proofErr w:type="spellEnd"/>
            <w:r w:rsidRPr="00FD6F49">
              <w:rPr>
                <w:rFonts w:eastAsia="Times New Roman" w:cs="Times New Roman"/>
                <w:i/>
                <w:iCs/>
                <w:color w:val="auto"/>
              </w:rPr>
              <w:t xml:space="preserve"> v. United States</w:t>
            </w:r>
            <w:r w:rsidRPr="00FD6F49">
              <w:rPr>
                <w:rFonts w:eastAsia="Times New Roman" w:cs="Times New Roman"/>
                <w:color w:val="auto"/>
              </w:rPr>
              <w:t>, 283 U.S. 25 (1931).</w:t>
            </w:r>
          </w:p>
          <w:p w14:paraId="0991A2AA" w14:textId="77777777" w:rsidR="00FD6F49" w:rsidRDefault="00FD6F49" w:rsidP="00C27637"/>
        </w:tc>
      </w:tr>
    </w:tbl>
    <w:p w14:paraId="0940D2B6" w14:textId="77777777" w:rsidR="00FD6F49" w:rsidRDefault="00FD6F49" w:rsidP="00C27637"/>
    <w:p w14:paraId="16E0586D" w14:textId="77777777" w:rsidR="00C27637" w:rsidRDefault="00C27637" w:rsidP="00C27637"/>
    <w:p w14:paraId="37AD0BF0" w14:textId="77777777" w:rsidR="00C27637" w:rsidRDefault="00C27637" w:rsidP="00C27637"/>
    <w:p w14:paraId="04AFD4D3" w14:textId="77777777" w:rsidR="00C27637" w:rsidRDefault="00C27637"/>
    <w:sectPr w:rsidR="00C2763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AD9F8" w14:textId="77777777" w:rsidR="004F27BC" w:rsidRDefault="004F27BC" w:rsidP="00FD6F49">
      <w:pPr>
        <w:spacing w:after="0" w:line="240" w:lineRule="auto"/>
      </w:pPr>
      <w:r>
        <w:separator/>
      </w:r>
    </w:p>
  </w:endnote>
  <w:endnote w:type="continuationSeparator" w:id="0">
    <w:p w14:paraId="0128E42D" w14:textId="77777777" w:rsidR="004F27BC" w:rsidRDefault="004F27BC" w:rsidP="00FD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861F" w14:textId="77777777" w:rsidR="00FD6F49" w:rsidRDefault="00FD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653370"/>
      <w:docPartObj>
        <w:docPartGallery w:val="Page Numbers (Bottom of Page)"/>
        <w:docPartUnique/>
      </w:docPartObj>
    </w:sdtPr>
    <w:sdtEndPr>
      <w:rPr>
        <w:noProof/>
      </w:rPr>
    </w:sdtEndPr>
    <w:sdtContent>
      <w:p w14:paraId="7A54682B" w14:textId="77777777" w:rsidR="00FD6F49" w:rsidRDefault="00FD6F49">
        <w:pPr>
          <w:pStyle w:val="Footer"/>
          <w:jc w:val="center"/>
        </w:pPr>
        <w:r>
          <w:fldChar w:fldCharType="begin"/>
        </w:r>
        <w:r>
          <w:instrText xml:space="preserve"> PAGE   \* MERGEFORMAT </w:instrText>
        </w:r>
        <w:r>
          <w:fldChar w:fldCharType="separate"/>
        </w:r>
        <w:r w:rsidR="00446718">
          <w:rPr>
            <w:noProof/>
          </w:rPr>
          <w:t>1</w:t>
        </w:r>
        <w:r>
          <w:rPr>
            <w:noProof/>
          </w:rPr>
          <w:fldChar w:fldCharType="end"/>
        </w:r>
      </w:p>
    </w:sdtContent>
  </w:sdt>
  <w:p w14:paraId="132D38A1" w14:textId="77777777" w:rsidR="00FD6F49" w:rsidRDefault="00FD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4341" w14:textId="77777777" w:rsidR="00FD6F49" w:rsidRDefault="00FD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1A36" w14:textId="77777777" w:rsidR="004F27BC" w:rsidRDefault="004F27BC" w:rsidP="00FD6F49">
      <w:pPr>
        <w:spacing w:after="0" w:line="240" w:lineRule="auto"/>
      </w:pPr>
      <w:r>
        <w:separator/>
      </w:r>
    </w:p>
  </w:footnote>
  <w:footnote w:type="continuationSeparator" w:id="0">
    <w:p w14:paraId="0FF25E5D" w14:textId="77777777" w:rsidR="004F27BC" w:rsidRDefault="004F27BC" w:rsidP="00FD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4604" w14:textId="77777777" w:rsidR="00FD6F49" w:rsidRDefault="00FD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C176" w14:textId="77777777" w:rsidR="00FD6F49" w:rsidRDefault="00FD6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FC2A" w14:textId="77777777" w:rsidR="00FD6F49" w:rsidRDefault="00FD6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tTQ1sTSxMDe2MDRS0lEKTi0uzszPAykwrAUAFAGyFiwAAAA="/>
  </w:docVars>
  <w:rsids>
    <w:rsidRoot w:val="00C27637"/>
    <w:rsid w:val="000B7819"/>
    <w:rsid w:val="001959CF"/>
    <w:rsid w:val="00295671"/>
    <w:rsid w:val="002A07D2"/>
    <w:rsid w:val="002A1B4D"/>
    <w:rsid w:val="003A3007"/>
    <w:rsid w:val="00412570"/>
    <w:rsid w:val="00446718"/>
    <w:rsid w:val="00486B69"/>
    <w:rsid w:val="00486C74"/>
    <w:rsid w:val="004F27BC"/>
    <w:rsid w:val="004F333E"/>
    <w:rsid w:val="00567A5A"/>
    <w:rsid w:val="00632902"/>
    <w:rsid w:val="0076687A"/>
    <w:rsid w:val="00773A71"/>
    <w:rsid w:val="007D294F"/>
    <w:rsid w:val="007F72B9"/>
    <w:rsid w:val="00970574"/>
    <w:rsid w:val="00A37164"/>
    <w:rsid w:val="00A75FE4"/>
    <w:rsid w:val="00A81E34"/>
    <w:rsid w:val="00B13619"/>
    <w:rsid w:val="00B15DB7"/>
    <w:rsid w:val="00B2586C"/>
    <w:rsid w:val="00B551A4"/>
    <w:rsid w:val="00C27637"/>
    <w:rsid w:val="00C609A2"/>
    <w:rsid w:val="00C61605"/>
    <w:rsid w:val="00CD4D60"/>
    <w:rsid w:val="00D34281"/>
    <w:rsid w:val="00DA151E"/>
    <w:rsid w:val="00F31245"/>
    <w:rsid w:val="00FC78B1"/>
    <w:rsid w:val="00FD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FE6CEE"/>
  <w15:chartTrackingRefBased/>
  <w15:docId w15:val="{7E480C38-E779-4376-8189-D41B8582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Unicode MS"/>
        <w:color w:val="000000"/>
        <w:sz w:val="24"/>
        <w:szCs w:val="24"/>
        <w:u w:color="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574"/>
    <w:rPr>
      <w:color w:val="0563C1" w:themeColor="hyperlink"/>
      <w:u w:val="single"/>
    </w:rPr>
  </w:style>
  <w:style w:type="paragraph" w:styleId="NormalWeb">
    <w:name w:val="Normal (Web)"/>
    <w:basedOn w:val="Normal"/>
    <w:uiPriority w:val="99"/>
    <w:semiHidden/>
    <w:unhideWhenUsed/>
    <w:rsid w:val="00F31245"/>
    <w:pPr>
      <w:spacing w:before="100" w:beforeAutospacing="1" w:after="100" w:afterAutospacing="1" w:line="240" w:lineRule="auto"/>
    </w:pPr>
    <w:rPr>
      <w:rFonts w:eastAsia="Times New Roman" w:cs="Times New Roman"/>
      <w:color w:val="auto"/>
    </w:rPr>
  </w:style>
  <w:style w:type="character" w:styleId="Strong">
    <w:name w:val="Strong"/>
    <w:basedOn w:val="DefaultParagraphFont"/>
    <w:uiPriority w:val="22"/>
    <w:qFormat/>
    <w:rsid w:val="00F31245"/>
    <w:rPr>
      <w:b/>
      <w:bCs/>
    </w:rPr>
  </w:style>
  <w:style w:type="character" w:styleId="Emphasis">
    <w:name w:val="Emphasis"/>
    <w:basedOn w:val="DefaultParagraphFont"/>
    <w:uiPriority w:val="20"/>
    <w:qFormat/>
    <w:rsid w:val="00F31245"/>
    <w:rPr>
      <w:i/>
      <w:iCs/>
    </w:rPr>
  </w:style>
  <w:style w:type="paragraph" w:styleId="Header">
    <w:name w:val="header"/>
    <w:basedOn w:val="Normal"/>
    <w:link w:val="HeaderChar"/>
    <w:uiPriority w:val="99"/>
    <w:unhideWhenUsed/>
    <w:rsid w:val="00FD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49"/>
  </w:style>
  <w:style w:type="paragraph" w:styleId="Footer">
    <w:name w:val="footer"/>
    <w:basedOn w:val="Normal"/>
    <w:link w:val="FooterChar"/>
    <w:uiPriority w:val="99"/>
    <w:unhideWhenUsed/>
    <w:rsid w:val="00FD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49"/>
  </w:style>
  <w:style w:type="paragraph" w:styleId="BalloonText">
    <w:name w:val="Balloon Text"/>
    <w:basedOn w:val="Normal"/>
    <w:link w:val="BalloonTextChar"/>
    <w:uiPriority w:val="99"/>
    <w:semiHidden/>
    <w:unhideWhenUsed/>
    <w:rsid w:val="002A1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94753">
      <w:bodyDiv w:val="1"/>
      <w:marLeft w:val="0"/>
      <w:marRight w:val="0"/>
      <w:marTop w:val="0"/>
      <w:marBottom w:val="0"/>
      <w:divBdr>
        <w:top w:val="none" w:sz="0" w:space="0" w:color="auto"/>
        <w:left w:val="none" w:sz="0" w:space="0" w:color="auto"/>
        <w:bottom w:val="none" w:sz="0" w:space="0" w:color="auto"/>
        <w:right w:val="none" w:sz="0" w:space="0" w:color="auto"/>
      </w:divBdr>
    </w:div>
    <w:div w:id="665747044">
      <w:bodyDiv w:val="1"/>
      <w:marLeft w:val="0"/>
      <w:marRight w:val="0"/>
      <w:marTop w:val="0"/>
      <w:marBottom w:val="0"/>
      <w:divBdr>
        <w:top w:val="none" w:sz="0" w:space="0" w:color="auto"/>
        <w:left w:val="none" w:sz="0" w:space="0" w:color="auto"/>
        <w:bottom w:val="none" w:sz="0" w:space="0" w:color="auto"/>
        <w:right w:val="none" w:sz="0" w:space="0" w:color="auto"/>
      </w:divBdr>
    </w:div>
    <w:div w:id="695422062">
      <w:bodyDiv w:val="1"/>
      <w:marLeft w:val="0"/>
      <w:marRight w:val="0"/>
      <w:marTop w:val="0"/>
      <w:marBottom w:val="0"/>
      <w:divBdr>
        <w:top w:val="none" w:sz="0" w:space="0" w:color="auto"/>
        <w:left w:val="none" w:sz="0" w:space="0" w:color="auto"/>
        <w:bottom w:val="none" w:sz="0" w:space="0" w:color="auto"/>
        <w:right w:val="none" w:sz="0" w:space="0" w:color="auto"/>
      </w:divBdr>
    </w:div>
    <w:div w:id="17873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w.com/Link/Document/FullText?findType=L&amp;pubNum=1000546&amp;cite=19USCAS231&amp;originatingDoc=I0e6940649cb611d9bdd1cfdd544ca3a4&amp;refType=LQ&amp;originationContext=document&amp;vr=3.0&amp;rs=cblt1.0&amp;transitionType=DocumentItem&amp;contextData=(sc.UserEnteredCit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tlaw.com/Link/Document/FullText?findType=Y&amp;serNum=1930125037&amp;pubNum=350&amp;originatingDoc=I0e6940649cb611d9bdd1cfdd544ca3a4&amp;refType=RP&amp;originationContext=document&amp;vr=3.0&amp;rs=cblt1.0&amp;transitionType=DocumentItem&amp;contextData=(sc.UserEnteredCit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westlaw.com/Link/Document/FullText?findType=Y&amp;serNum=1930125037&amp;pubNum=350&amp;originatingDoc=I0e6940649cb611d9bdd1cfdd544ca3a4&amp;refType=RP&amp;originationContext=document&amp;vr=3.0&amp;rs=cblt1.0&amp;transitionType=DocumentItem&amp;contextData=(sc.UserEnteredCitation)" TargetMode="External"/><Relationship Id="rId11" Type="http://schemas.openxmlformats.org/officeDocument/2006/relationships/hyperlink" Target="https://www.westlaw.com/Link/Document/FullText?findType=Y&amp;serNum=1923123496&amp;pubNum=708&amp;originatingDoc=I0e6940649cb611d9bdd1cfdd544ca3a4&amp;refType=RP&amp;originationContext=document&amp;vr=3.0&amp;rs=cblt1.0&amp;transitionType=DocumentItem&amp;contextData=(sc.UserEnteredCitatio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westlaw.com/Link/Document/FullText?findType=L&amp;pubNum=1000546&amp;cite=19USCAS1401&amp;originatingDoc=I0e6940649cb611d9bdd1cfdd544ca3a4&amp;refType=LQ&amp;originationContext=document&amp;vr=3.0&amp;rs=cblt1.0&amp;transitionType=DocumentItem&amp;contextData=(sc.UserEnteredCit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estlaw.com/Link/Document/FullText?findType=L&amp;pubNum=1000546&amp;cite=1USCAS4&amp;originatingDoc=I0e6940649cb611d9bdd1cfdd544ca3a4&amp;refType=LQ&amp;originationContext=document&amp;vr=3.0&amp;rs=cblt1.0&amp;transitionType=DocumentItem&amp;contextData=(sc.UserEnteredCi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Chin</dc:creator>
  <cp:keywords/>
  <dc:description/>
  <cp:lastModifiedBy>Desmund Wu</cp:lastModifiedBy>
  <cp:revision>3</cp:revision>
  <cp:lastPrinted>2025-06-02T19:14:00Z</cp:lastPrinted>
  <dcterms:created xsi:type="dcterms:W3CDTF">2025-06-02T23:09:00Z</dcterms:created>
  <dcterms:modified xsi:type="dcterms:W3CDTF">2025-06-04T14:49:00Z</dcterms:modified>
</cp:coreProperties>
</file>